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F46A7">
      <w:pPr>
        <w:pStyle w:val="62"/>
        <w:spacing w:after="156" w:line="348" w:lineRule="auto"/>
        <w:jc w:val="both"/>
        <w:rPr>
          <w:rFonts w:hint="eastAsia" w:ascii="宋体" w:hAnsi="宋体" w:cs="宋体"/>
          <w:b/>
          <w:sz w:val="36"/>
          <w:szCs w:val="36"/>
        </w:rPr>
      </w:pPr>
    </w:p>
    <w:p w14:paraId="28A44E32">
      <w:pPr>
        <w:pStyle w:val="62"/>
        <w:spacing w:after="156" w:line="348"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红河州皮肤病防治所防护用具包采购项目</w:t>
      </w:r>
    </w:p>
    <w:p w14:paraId="4E7EF535">
      <w:pPr>
        <w:pStyle w:val="62"/>
        <w:spacing w:after="156" w:line="348" w:lineRule="auto"/>
        <w:jc w:val="center"/>
        <w:rPr>
          <w:rFonts w:hint="eastAsia" w:ascii="宋体" w:hAnsi="宋体" w:eastAsia="宋体" w:cs="宋体"/>
          <w:b/>
          <w:sz w:val="36"/>
          <w:szCs w:val="36"/>
          <w:lang w:eastAsia="zh-CN"/>
        </w:rPr>
      </w:pPr>
    </w:p>
    <w:p w14:paraId="6EAB6984">
      <w:pPr>
        <w:pStyle w:val="62"/>
        <w:spacing w:after="156" w:line="348" w:lineRule="auto"/>
        <w:jc w:val="center"/>
        <w:rPr>
          <w:rFonts w:hint="eastAsia" w:ascii="宋体" w:hAnsi="宋体" w:cs="宋体"/>
          <w:b/>
          <w:sz w:val="48"/>
          <w:szCs w:val="48"/>
        </w:rPr>
      </w:pPr>
    </w:p>
    <w:p w14:paraId="490585F4">
      <w:pPr>
        <w:pStyle w:val="62"/>
        <w:spacing w:after="156" w:line="348" w:lineRule="auto"/>
        <w:jc w:val="center"/>
        <w:rPr>
          <w:rFonts w:hint="eastAsia" w:ascii="宋体" w:hAnsi="宋体" w:cs="宋体"/>
          <w:b/>
          <w:sz w:val="48"/>
          <w:szCs w:val="48"/>
        </w:rPr>
      </w:pPr>
      <w:r>
        <w:rPr>
          <w:rFonts w:hint="eastAsia" w:ascii="宋体" w:hAnsi="宋体" w:cs="宋体"/>
          <w:b/>
          <w:sz w:val="48"/>
          <w:szCs w:val="48"/>
        </w:rPr>
        <w:t>询</w:t>
      </w:r>
    </w:p>
    <w:p w14:paraId="16CB877E">
      <w:pPr>
        <w:pStyle w:val="62"/>
        <w:spacing w:after="156" w:line="348" w:lineRule="auto"/>
        <w:jc w:val="center"/>
        <w:rPr>
          <w:rFonts w:hint="eastAsia" w:ascii="宋体" w:hAnsi="宋体" w:cs="宋体"/>
          <w:b/>
          <w:sz w:val="48"/>
          <w:szCs w:val="48"/>
        </w:rPr>
      </w:pPr>
      <w:r>
        <w:rPr>
          <w:rFonts w:hint="eastAsia" w:ascii="宋体" w:hAnsi="宋体" w:cs="宋体"/>
          <w:b/>
          <w:sz w:val="48"/>
          <w:szCs w:val="48"/>
        </w:rPr>
        <w:t>价</w:t>
      </w:r>
    </w:p>
    <w:p w14:paraId="2A2F2D69">
      <w:pPr>
        <w:pStyle w:val="62"/>
        <w:spacing w:after="156" w:line="348" w:lineRule="auto"/>
        <w:jc w:val="center"/>
        <w:rPr>
          <w:rFonts w:hint="eastAsia" w:ascii="宋体" w:hAnsi="宋体" w:cs="宋体"/>
          <w:b/>
          <w:sz w:val="48"/>
          <w:szCs w:val="48"/>
        </w:rPr>
      </w:pPr>
      <w:r>
        <w:rPr>
          <w:rFonts w:hint="eastAsia" w:ascii="宋体" w:hAnsi="宋体" w:cs="宋体"/>
          <w:b/>
          <w:sz w:val="48"/>
          <w:szCs w:val="48"/>
        </w:rPr>
        <w:t>通</w:t>
      </w:r>
    </w:p>
    <w:p w14:paraId="75871B8E">
      <w:pPr>
        <w:pStyle w:val="62"/>
        <w:spacing w:after="156" w:line="348" w:lineRule="auto"/>
        <w:jc w:val="center"/>
        <w:rPr>
          <w:rFonts w:hint="eastAsia" w:ascii="宋体" w:hAnsi="宋体" w:cs="宋体"/>
          <w:b/>
          <w:sz w:val="48"/>
          <w:szCs w:val="48"/>
        </w:rPr>
      </w:pPr>
      <w:r>
        <w:rPr>
          <w:rFonts w:hint="eastAsia" w:ascii="宋体" w:hAnsi="宋体" w:cs="宋体"/>
          <w:b/>
          <w:sz w:val="48"/>
          <w:szCs w:val="48"/>
        </w:rPr>
        <w:t>知</w:t>
      </w:r>
    </w:p>
    <w:p w14:paraId="3136EE84">
      <w:pPr>
        <w:pStyle w:val="62"/>
        <w:spacing w:after="156" w:line="348" w:lineRule="auto"/>
        <w:jc w:val="center"/>
        <w:rPr>
          <w:rFonts w:ascii="宋体" w:hAnsi="宋体" w:cs="宋体"/>
          <w:b/>
          <w:sz w:val="48"/>
          <w:szCs w:val="48"/>
        </w:rPr>
      </w:pPr>
      <w:r>
        <w:rPr>
          <w:rFonts w:hint="eastAsia" w:ascii="宋体" w:hAnsi="宋体" w:cs="宋体"/>
          <w:b/>
          <w:sz w:val="48"/>
          <w:szCs w:val="48"/>
        </w:rPr>
        <w:t>书</w:t>
      </w:r>
    </w:p>
    <w:p w14:paraId="1BFE425D">
      <w:pPr>
        <w:pStyle w:val="62"/>
        <w:spacing w:after="156" w:line="348" w:lineRule="auto"/>
        <w:jc w:val="left"/>
        <w:rPr>
          <w:rFonts w:hint="eastAsia" w:ascii="宋体" w:hAnsi="宋体" w:cs="宋体"/>
          <w:b/>
          <w:sz w:val="30"/>
          <w:szCs w:val="30"/>
        </w:rPr>
      </w:pPr>
    </w:p>
    <w:p w14:paraId="29D3F9D5">
      <w:pPr>
        <w:pStyle w:val="62"/>
        <w:spacing w:after="156" w:line="348" w:lineRule="auto"/>
        <w:jc w:val="left"/>
        <w:rPr>
          <w:rFonts w:hint="eastAsia" w:ascii="宋体" w:hAnsi="宋体" w:cs="宋体"/>
          <w:b/>
          <w:sz w:val="30"/>
          <w:szCs w:val="30"/>
        </w:rPr>
      </w:pPr>
    </w:p>
    <w:p w14:paraId="6114684B">
      <w:pPr>
        <w:pStyle w:val="62"/>
        <w:spacing w:after="156" w:line="348" w:lineRule="auto"/>
        <w:jc w:val="left"/>
        <w:rPr>
          <w:rFonts w:hint="default" w:ascii="宋体" w:hAnsi="宋体" w:eastAsia="宋体" w:cs="宋体"/>
          <w:b/>
          <w:sz w:val="30"/>
          <w:szCs w:val="30"/>
          <w:highlight w:val="none"/>
          <w:u w:val="single"/>
          <w:shd w:val="clear" w:color="auto" w:fill="auto"/>
          <w:lang w:val="en-US" w:eastAsia="zh-CN"/>
        </w:rPr>
      </w:pPr>
      <w:r>
        <w:rPr>
          <w:rFonts w:hint="eastAsia" w:ascii="宋体" w:hAnsi="宋体" w:cs="宋体"/>
          <w:b/>
          <w:sz w:val="30"/>
          <w:szCs w:val="30"/>
        </w:rPr>
        <w:t>项目编号：</w:t>
      </w:r>
      <w:r>
        <w:rPr>
          <w:rFonts w:hint="eastAsia" w:ascii="宋体" w:hAnsi="宋体" w:cs="宋体"/>
          <w:b/>
          <w:sz w:val="30"/>
          <w:szCs w:val="30"/>
          <w:highlight w:val="none"/>
          <w:u w:val="single"/>
          <w:shd w:val="clear" w:color="auto" w:fill="auto"/>
          <w:lang w:eastAsia="zh-CN"/>
        </w:rPr>
        <w:t>中盈招字2026049</w:t>
      </w:r>
      <w:r>
        <w:rPr>
          <w:rFonts w:hint="eastAsia" w:ascii="宋体" w:hAnsi="宋体" w:cs="宋体"/>
          <w:b/>
          <w:sz w:val="30"/>
          <w:szCs w:val="30"/>
          <w:highlight w:val="none"/>
          <w:u w:val="single"/>
          <w:shd w:val="clear" w:color="auto" w:fill="auto"/>
          <w:lang w:val="en-US" w:eastAsia="zh-CN"/>
        </w:rPr>
        <w:t xml:space="preserve"> </w:t>
      </w:r>
    </w:p>
    <w:p w14:paraId="43A4115A">
      <w:pPr>
        <w:pStyle w:val="62"/>
        <w:spacing w:after="156" w:line="348" w:lineRule="auto"/>
        <w:ind w:left="1500" w:hanging="1506" w:hangingChars="500"/>
        <w:jc w:val="left"/>
        <w:rPr>
          <w:rFonts w:hint="eastAsia" w:ascii="宋体" w:hAnsi="宋体" w:cs="宋体"/>
          <w:b/>
          <w:sz w:val="30"/>
          <w:szCs w:val="30"/>
          <w:u w:val="single"/>
        </w:rPr>
      </w:pPr>
      <w:r>
        <w:rPr>
          <w:rFonts w:hint="eastAsia" w:ascii="宋体" w:hAnsi="宋体" w:cs="宋体"/>
          <w:b/>
          <w:sz w:val="30"/>
          <w:szCs w:val="30"/>
        </w:rPr>
        <w:t>项目名称：</w:t>
      </w:r>
      <w:r>
        <w:rPr>
          <w:rFonts w:hint="eastAsia" w:ascii="宋体" w:hAnsi="宋体" w:cs="宋体"/>
          <w:b/>
          <w:sz w:val="30"/>
          <w:szCs w:val="30"/>
          <w:u w:val="single"/>
          <w:lang w:eastAsia="zh-CN"/>
        </w:rPr>
        <w:t>红河州皮肤病防治所防护用具包采购项目</w:t>
      </w:r>
    </w:p>
    <w:p w14:paraId="5066E0AC">
      <w:pPr>
        <w:pStyle w:val="62"/>
        <w:spacing w:after="156" w:line="348" w:lineRule="auto"/>
        <w:jc w:val="left"/>
        <w:rPr>
          <w:rFonts w:hint="eastAsia" w:ascii="宋体" w:hAnsi="宋体" w:cs="宋体"/>
          <w:b/>
          <w:sz w:val="30"/>
          <w:szCs w:val="30"/>
          <w:u w:val="single"/>
          <w:lang w:eastAsia="zh-CN"/>
        </w:rPr>
      </w:pPr>
      <w:r>
        <w:rPr>
          <w:rFonts w:hint="eastAsia" w:ascii="宋体" w:hAnsi="宋体" w:cs="宋体"/>
          <w:b/>
          <w:sz w:val="30"/>
          <w:szCs w:val="30"/>
        </w:rPr>
        <w:t>采 购 人：</w:t>
      </w:r>
      <w:r>
        <w:rPr>
          <w:rFonts w:hint="eastAsia" w:ascii="宋体" w:hAnsi="宋体" w:cs="宋体"/>
          <w:b/>
          <w:sz w:val="30"/>
          <w:szCs w:val="30"/>
          <w:u w:val="single"/>
          <w:lang w:eastAsia="zh-CN"/>
        </w:rPr>
        <w:t>红河哈尼族彝族自治州皮肤病防治所</w:t>
      </w:r>
    </w:p>
    <w:p w14:paraId="01746076">
      <w:pPr>
        <w:pStyle w:val="62"/>
        <w:spacing w:after="156" w:line="348" w:lineRule="auto"/>
        <w:jc w:val="left"/>
        <w:rPr>
          <w:rFonts w:hint="eastAsia" w:ascii="宋体" w:hAnsi="宋体" w:cs="宋体"/>
          <w:b/>
          <w:sz w:val="30"/>
          <w:szCs w:val="30"/>
          <w:u w:val="single"/>
        </w:rPr>
      </w:pPr>
      <w:r>
        <w:rPr>
          <w:rFonts w:hint="eastAsia" w:ascii="宋体" w:hAnsi="宋体" w:cs="宋体"/>
          <w:b/>
          <w:sz w:val="30"/>
          <w:szCs w:val="30"/>
        </w:rPr>
        <w:t>采购代理机构：</w:t>
      </w:r>
      <w:r>
        <w:rPr>
          <w:rFonts w:hint="eastAsia" w:ascii="宋体" w:hAnsi="宋体" w:cs="宋体"/>
          <w:b/>
          <w:sz w:val="30"/>
          <w:szCs w:val="30"/>
          <w:u w:val="single"/>
        </w:rPr>
        <w:t>云南中盈招标咨询有限公司</w:t>
      </w:r>
    </w:p>
    <w:p w14:paraId="66840531">
      <w:pPr>
        <w:pStyle w:val="62"/>
        <w:spacing w:after="156" w:line="348" w:lineRule="auto"/>
        <w:jc w:val="center"/>
        <w:rPr>
          <w:rFonts w:hint="eastAsia" w:ascii="宋体" w:hAnsi="宋体" w:eastAsia="宋体" w:cs="宋体"/>
          <w:b/>
          <w:bCs/>
          <w:sz w:val="44"/>
          <w:szCs w:val="44"/>
        </w:rPr>
      </w:pPr>
      <w:r>
        <w:rPr>
          <w:rFonts w:hint="eastAsia" w:ascii="宋体" w:hAnsi="宋体" w:cs="宋体"/>
          <w:b/>
          <w:spacing w:val="-20"/>
          <w:sz w:val="32"/>
          <w:szCs w:val="32"/>
        </w:rPr>
        <w:t>二〇二</w:t>
      </w:r>
      <w:r>
        <w:rPr>
          <w:rFonts w:hint="eastAsia" w:ascii="宋体" w:hAnsi="宋体" w:cs="宋体"/>
          <w:b/>
          <w:spacing w:val="-20"/>
          <w:sz w:val="32"/>
          <w:szCs w:val="32"/>
          <w:lang w:val="en-US" w:eastAsia="zh-CN"/>
        </w:rPr>
        <w:t>六</w:t>
      </w:r>
      <w:r>
        <w:rPr>
          <w:rFonts w:hint="eastAsia" w:ascii="宋体" w:hAnsi="宋体" w:cs="宋体"/>
          <w:b/>
          <w:spacing w:val="-20"/>
          <w:sz w:val="32"/>
          <w:szCs w:val="32"/>
        </w:rPr>
        <w:t>年</w:t>
      </w:r>
      <w:r>
        <w:rPr>
          <w:rFonts w:hint="eastAsia" w:ascii="宋体" w:hAnsi="宋体" w:cs="宋体"/>
          <w:b/>
          <w:spacing w:val="-20"/>
          <w:sz w:val="32"/>
          <w:szCs w:val="32"/>
          <w:lang w:val="en-US" w:eastAsia="zh-CN"/>
        </w:rPr>
        <w:t>七</w:t>
      </w:r>
      <w:r>
        <w:rPr>
          <w:rFonts w:hint="eastAsia" w:ascii="宋体" w:hAnsi="宋体" w:cs="宋体"/>
          <w:b/>
          <w:spacing w:val="-20"/>
          <w:sz w:val="32"/>
          <w:szCs w:val="32"/>
        </w:rPr>
        <w:t>月</w:t>
      </w:r>
      <w:bookmarkStart w:id="0" w:name="_Toc8212"/>
      <w:r>
        <w:rPr>
          <w:rFonts w:hint="eastAsia" w:ascii="宋体" w:hAnsi="宋体" w:eastAsia="宋体" w:cs="宋体"/>
          <w:b/>
          <w:bCs/>
          <w:sz w:val="44"/>
          <w:szCs w:val="44"/>
        </w:rPr>
        <w:br w:type="page"/>
      </w:r>
      <w:r>
        <w:rPr>
          <w:rFonts w:hint="eastAsia" w:ascii="宋体" w:hAnsi="宋体" w:eastAsia="宋体" w:cs="宋体"/>
          <w:b/>
          <w:bCs/>
          <w:sz w:val="44"/>
          <w:szCs w:val="44"/>
        </w:rPr>
        <w:t>目</w:t>
      </w: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录</w:t>
      </w:r>
    </w:p>
    <w:p w14:paraId="5283B628">
      <w:pPr>
        <w:pStyle w:val="19"/>
        <w:tabs>
          <w:tab w:val="right" w:leader="dot" w:pos="9140"/>
        </w:tabs>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fldChar w:fldCharType="begin"/>
      </w:r>
      <w:r>
        <w:instrText xml:space="preserve"> HYPERLINK \l "_Toc21564" </w:instrText>
      </w:r>
      <w:r>
        <w:fldChar w:fldCharType="separate"/>
      </w:r>
      <w:r>
        <w:rPr>
          <w:rFonts w:hint="eastAsia" w:ascii="宋体" w:hAnsi="宋体" w:cs="宋体"/>
          <w:sz w:val="28"/>
          <w:szCs w:val="28"/>
        </w:rPr>
        <w:t>第一章 询价公告</w:t>
      </w:r>
      <w:r>
        <w:rPr>
          <w:sz w:val="28"/>
          <w:szCs w:val="28"/>
        </w:rPr>
        <w:tab/>
      </w:r>
      <w:r>
        <w:rPr>
          <w:sz w:val="28"/>
          <w:szCs w:val="28"/>
        </w:rPr>
        <w:fldChar w:fldCharType="begin"/>
      </w:r>
      <w:r>
        <w:rPr>
          <w:sz w:val="28"/>
          <w:szCs w:val="28"/>
        </w:rPr>
        <w:instrText xml:space="preserve"> PAGEREF _Toc21564 \h </w:instrText>
      </w:r>
      <w:r>
        <w:rPr>
          <w:sz w:val="28"/>
          <w:szCs w:val="28"/>
        </w:rPr>
        <w:fldChar w:fldCharType="separate"/>
      </w:r>
      <w:r>
        <w:rPr>
          <w:sz w:val="28"/>
          <w:szCs w:val="28"/>
        </w:rPr>
        <w:t>3</w:t>
      </w:r>
      <w:r>
        <w:rPr>
          <w:sz w:val="28"/>
          <w:szCs w:val="28"/>
        </w:rPr>
        <w:fldChar w:fldCharType="end"/>
      </w:r>
      <w:r>
        <w:rPr>
          <w:sz w:val="28"/>
          <w:szCs w:val="28"/>
        </w:rPr>
        <w:fldChar w:fldCharType="end"/>
      </w:r>
    </w:p>
    <w:p w14:paraId="208F3127">
      <w:pPr>
        <w:pStyle w:val="19"/>
        <w:tabs>
          <w:tab w:val="right" w:leader="dot" w:pos="9140"/>
        </w:tabs>
        <w:rPr>
          <w:sz w:val="28"/>
          <w:szCs w:val="28"/>
        </w:rPr>
      </w:pPr>
      <w:r>
        <w:fldChar w:fldCharType="begin"/>
      </w:r>
      <w:r>
        <w:instrText xml:space="preserve"> HYPERLINK \l "_Toc22129" </w:instrText>
      </w:r>
      <w:r>
        <w:fldChar w:fldCharType="separate"/>
      </w:r>
      <w:r>
        <w:rPr>
          <w:rFonts w:hint="eastAsia" w:ascii="宋体" w:hAnsi="宋体" w:cs="宋体"/>
          <w:sz w:val="28"/>
          <w:szCs w:val="28"/>
        </w:rPr>
        <w:t>第二章 采购需求</w:t>
      </w:r>
      <w:r>
        <w:rPr>
          <w:sz w:val="28"/>
          <w:szCs w:val="28"/>
        </w:rPr>
        <w:tab/>
      </w:r>
      <w:r>
        <w:rPr>
          <w:sz w:val="28"/>
          <w:szCs w:val="28"/>
        </w:rPr>
        <w:fldChar w:fldCharType="begin"/>
      </w:r>
      <w:r>
        <w:rPr>
          <w:sz w:val="28"/>
          <w:szCs w:val="28"/>
        </w:rPr>
        <w:instrText xml:space="preserve"> PAGEREF _Toc22129 \h </w:instrText>
      </w:r>
      <w:r>
        <w:rPr>
          <w:sz w:val="28"/>
          <w:szCs w:val="28"/>
        </w:rPr>
        <w:fldChar w:fldCharType="separate"/>
      </w:r>
      <w:r>
        <w:rPr>
          <w:sz w:val="28"/>
          <w:szCs w:val="28"/>
        </w:rPr>
        <w:t>5</w:t>
      </w:r>
      <w:r>
        <w:rPr>
          <w:sz w:val="28"/>
          <w:szCs w:val="28"/>
        </w:rPr>
        <w:fldChar w:fldCharType="end"/>
      </w:r>
      <w:r>
        <w:rPr>
          <w:sz w:val="28"/>
          <w:szCs w:val="28"/>
        </w:rPr>
        <w:fldChar w:fldCharType="end"/>
      </w:r>
    </w:p>
    <w:p w14:paraId="503A1329">
      <w:pPr>
        <w:pStyle w:val="19"/>
        <w:tabs>
          <w:tab w:val="right" w:leader="dot" w:pos="9140"/>
        </w:tabs>
        <w:rPr>
          <w:sz w:val="28"/>
          <w:szCs w:val="28"/>
        </w:rPr>
      </w:pPr>
      <w:r>
        <w:fldChar w:fldCharType="begin"/>
      </w:r>
      <w:r>
        <w:instrText xml:space="preserve"> HYPERLINK \l "_Toc21418" </w:instrText>
      </w:r>
      <w:r>
        <w:fldChar w:fldCharType="separate"/>
      </w:r>
      <w:r>
        <w:rPr>
          <w:rFonts w:hint="eastAsia" w:ascii="宋体" w:hAnsi="宋体" w:eastAsia="宋体" w:cs="宋体"/>
          <w:bCs/>
          <w:sz w:val="28"/>
          <w:szCs w:val="28"/>
          <w:lang w:val="en-US" w:eastAsia="zh-CN"/>
        </w:rPr>
        <w:t>第三章 供应商须知</w:t>
      </w:r>
      <w:r>
        <w:rPr>
          <w:sz w:val="28"/>
          <w:szCs w:val="28"/>
        </w:rPr>
        <w:tab/>
      </w:r>
      <w:r>
        <w:rPr>
          <w:sz w:val="28"/>
          <w:szCs w:val="28"/>
        </w:rPr>
        <w:fldChar w:fldCharType="begin"/>
      </w:r>
      <w:r>
        <w:rPr>
          <w:sz w:val="28"/>
          <w:szCs w:val="28"/>
        </w:rPr>
        <w:instrText xml:space="preserve"> PAGEREF _Toc21418 \h </w:instrText>
      </w:r>
      <w:r>
        <w:rPr>
          <w:sz w:val="28"/>
          <w:szCs w:val="28"/>
        </w:rPr>
        <w:fldChar w:fldCharType="separate"/>
      </w:r>
      <w:r>
        <w:rPr>
          <w:sz w:val="28"/>
          <w:szCs w:val="28"/>
        </w:rPr>
        <w:t>8</w:t>
      </w:r>
      <w:r>
        <w:rPr>
          <w:sz w:val="28"/>
          <w:szCs w:val="28"/>
        </w:rPr>
        <w:fldChar w:fldCharType="end"/>
      </w:r>
      <w:r>
        <w:rPr>
          <w:sz w:val="28"/>
          <w:szCs w:val="28"/>
        </w:rPr>
        <w:fldChar w:fldCharType="end"/>
      </w:r>
    </w:p>
    <w:p w14:paraId="2BD583E6">
      <w:pPr>
        <w:pStyle w:val="19"/>
        <w:tabs>
          <w:tab w:val="right" w:leader="dot" w:pos="9140"/>
        </w:tabs>
        <w:rPr>
          <w:sz w:val="28"/>
          <w:szCs w:val="28"/>
        </w:rPr>
      </w:pPr>
      <w:r>
        <w:fldChar w:fldCharType="begin"/>
      </w:r>
      <w:r>
        <w:instrText xml:space="preserve"> HYPERLINK \l "_Toc27450" </w:instrText>
      </w:r>
      <w:r>
        <w:fldChar w:fldCharType="separate"/>
      </w:r>
      <w:r>
        <w:rPr>
          <w:rFonts w:hint="eastAsia" w:ascii="宋体" w:hAnsi="宋体" w:cs="宋体"/>
          <w:bCs w:val="0"/>
          <w:sz w:val="28"/>
          <w:szCs w:val="28"/>
        </w:rPr>
        <w:t>第四章 采购合同参考</w:t>
      </w:r>
      <w:r>
        <w:rPr>
          <w:sz w:val="28"/>
          <w:szCs w:val="28"/>
        </w:rPr>
        <w:tab/>
      </w:r>
      <w:r>
        <w:rPr>
          <w:sz w:val="28"/>
          <w:szCs w:val="28"/>
        </w:rPr>
        <w:fldChar w:fldCharType="begin"/>
      </w:r>
      <w:r>
        <w:rPr>
          <w:sz w:val="28"/>
          <w:szCs w:val="28"/>
        </w:rPr>
        <w:instrText xml:space="preserve"> PAGEREF _Toc27450 \h </w:instrText>
      </w:r>
      <w:r>
        <w:rPr>
          <w:sz w:val="28"/>
          <w:szCs w:val="28"/>
        </w:rPr>
        <w:fldChar w:fldCharType="separate"/>
      </w:r>
      <w:r>
        <w:rPr>
          <w:sz w:val="28"/>
          <w:szCs w:val="28"/>
        </w:rPr>
        <w:t>22</w:t>
      </w:r>
      <w:r>
        <w:rPr>
          <w:sz w:val="28"/>
          <w:szCs w:val="28"/>
        </w:rPr>
        <w:fldChar w:fldCharType="end"/>
      </w:r>
      <w:r>
        <w:rPr>
          <w:sz w:val="28"/>
          <w:szCs w:val="28"/>
        </w:rPr>
        <w:fldChar w:fldCharType="end"/>
      </w:r>
    </w:p>
    <w:p w14:paraId="4B74489D">
      <w:pPr>
        <w:pStyle w:val="19"/>
        <w:tabs>
          <w:tab w:val="right" w:leader="dot" w:pos="9140"/>
        </w:tabs>
        <w:rPr>
          <w:sz w:val="28"/>
          <w:szCs w:val="28"/>
        </w:rPr>
      </w:pPr>
      <w:r>
        <w:fldChar w:fldCharType="begin"/>
      </w:r>
      <w:r>
        <w:instrText xml:space="preserve"> HYPERLINK \l "_Toc20032" </w:instrText>
      </w:r>
      <w:r>
        <w:fldChar w:fldCharType="separate"/>
      </w:r>
      <w:r>
        <w:rPr>
          <w:rFonts w:hint="eastAsia" w:ascii="宋体" w:hAnsi="宋体" w:cs="宋体"/>
          <w:sz w:val="28"/>
          <w:szCs w:val="28"/>
        </w:rPr>
        <w:t>第五章 响应文件格式</w:t>
      </w:r>
      <w:r>
        <w:rPr>
          <w:sz w:val="28"/>
          <w:szCs w:val="28"/>
        </w:rPr>
        <w:tab/>
      </w:r>
      <w:r>
        <w:rPr>
          <w:sz w:val="28"/>
          <w:szCs w:val="28"/>
        </w:rPr>
        <w:fldChar w:fldCharType="begin"/>
      </w:r>
      <w:r>
        <w:rPr>
          <w:sz w:val="28"/>
          <w:szCs w:val="28"/>
        </w:rPr>
        <w:instrText xml:space="preserve"> PAGEREF _Toc20032 \h </w:instrText>
      </w:r>
      <w:r>
        <w:rPr>
          <w:sz w:val="28"/>
          <w:szCs w:val="28"/>
        </w:rPr>
        <w:fldChar w:fldCharType="separate"/>
      </w:r>
      <w:r>
        <w:rPr>
          <w:sz w:val="28"/>
          <w:szCs w:val="28"/>
        </w:rPr>
        <w:t>27</w:t>
      </w:r>
      <w:r>
        <w:rPr>
          <w:sz w:val="28"/>
          <w:szCs w:val="28"/>
        </w:rPr>
        <w:fldChar w:fldCharType="end"/>
      </w:r>
      <w:r>
        <w:rPr>
          <w:sz w:val="28"/>
          <w:szCs w:val="28"/>
        </w:rPr>
        <w:fldChar w:fldCharType="end"/>
      </w:r>
    </w:p>
    <w:p w14:paraId="34F97258">
      <w:pPr>
        <w:pStyle w:val="24"/>
        <w:ind w:left="0" w:leftChars="0" w:firstLine="0"/>
        <w:rPr>
          <w:rFonts w:hint="eastAsia" w:ascii="宋体" w:hAnsi="宋体"/>
        </w:rPr>
      </w:pPr>
      <w:r>
        <w:rPr>
          <w:rFonts w:hint="eastAsia" w:ascii="宋体" w:hAnsi="宋体"/>
          <w:sz w:val="28"/>
          <w:szCs w:val="28"/>
        </w:rPr>
        <w:fldChar w:fldCharType="end"/>
      </w:r>
    </w:p>
    <w:p w14:paraId="04B34147">
      <w:pPr>
        <w:pStyle w:val="24"/>
        <w:rPr>
          <w:rFonts w:hint="eastAsia" w:ascii="宋体" w:hAnsi="宋体"/>
        </w:rPr>
      </w:pPr>
    </w:p>
    <w:p w14:paraId="433A2984">
      <w:pPr>
        <w:pStyle w:val="24"/>
        <w:outlineLvl w:val="9"/>
        <w:rPr>
          <w:rFonts w:hint="eastAsia" w:ascii="宋体" w:hAnsi="宋体"/>
        </w:rPr>
      </w:pPr>
    </w:p>
    <w:p w14:paraId="563126D4">
      <w:pPr>
        <w:pStyle w:val="24"/>
        <w:outlineLvl w:val="9"/>
        <w:rPr>
          <w:rFonts w:hint="eastAsia" w:ascii="宋体" w:hAnsi="宋体"/>
        </w:rPr>
      </w:pPr>
    </w:p>
    <w:p w14:paraId="7F66A278">
      <w:pPr>
        <w:pStyle w:val="24"/>
        <w:tabs>
          <w:tab w:val="left" w:pos="2590"/>
        </w:tabs>
        <w:outlineLvl w:val="9"/>
        <w:rPr>
          <w:rFonts w:hint="eastAsia"/>
        </w:rPr>
      </w:pPr>
      <w:r>
        <w:rPr>
          <w:rFonts w:hint="eastAsia" w:ascii="宋体" w:hAnsi="宋体"/>
          <w:lang w:eastAsia="zh-CN"/>
        </w:rPr>
        <w:tab/>
      </w:r>
      <w:bookmarkStart w:id="1" w:name="_Toc24857"/>
      <w:r>
        <w:rPr>
          <w:rFonts w:hint="eastAsia"/>
        </w:rPr>
        <w:br w:type="page"/>
      </w:r>
    </w:p>
    <w:p w14:paraId="4F6D6C0F">
      <w:pPr>
        <w:pStyle w:val="2"/>
        <w:rPr>
          <w:rFonts w:hint="eastAsia" w:ascii="宋体" w:hAnsi="宋体" w:cs="宋体"/>
        </w:rPr>
      </w:pPr>
      <w:bookmarkStart w:id="2" w:name="_Toc21564"/>
      <w:r>
        <w:rPr>
          <w:rFonts w:hint="eastAsia" w:ascii="宋体" w:hAnsi="宋体" w:cs="宋体"/>
        </w:rPr>
        <w:t>第一章 询价公告</w:t>
      </w:r>
      <w:bookmarkEnd w:id="0"/>
      <w:bookmarkEnd w:id="1"/>
      <w:bookmarkEnd w:id="2"/>
    </w:p>
    <w:p w14:paraId="286DA5E1">
      <w:pPr>
        <w:pBdr>
          <w:top w:val="single" w:color="auto" w:sz="4" w:space="1"/>
          <w:left w:val="single" w:color="auto" w:sz="4" w:space="4"/>
          <w:bottom w:val="single" w:color="auto" w:sz="4" w:space="1"/>
          <w:right w:val="single" w:color="auto" w:sz="4" w:space="4"/>
        </w:pBdr>
        <w:spacing w:line="360" w:lineRule="auto"/>
        <w:ind w:right="-588" w:rightChars="-280"/>
        <w:rPr>
          <w:rFonts w:hint="eastAsia" w:ascii="宋体" w:hAnsi="宋体" w:eastAsia="宋体" w:cs="宋体"/>
          <w:sz w:val="24"/>
          <w:lang w:eastAsia="zh-CN"/>
        </w:rPr>
      </w:pPr>
      <w:bookmarkStart w:id="3" w:name="_Toc301187515"/>
      <w:bookmarkStart w:id="4" w:name="_Toc303756355"/>
      <w:r>
        <w:rPr>
          <w:rFonts w:hint="eastAsia" w:ascii="宋体" w:hAnsi="宋体" w:cs="宋体"/>
          <w:sz w:val="24"/>
        </w:rPr>
        <w:t>项目概况</w:t>
      </w:r>
      <w:r>
        <w:rPr>
          <w:rFonts w:hint="eastAsia" w:ascii="宋体" w:hAnsi="宋体" w:cs="宋体"/>
          <w:sz w:val="24"/>
          <w:lang w:eastAsia="zh-CN"/>
        </w:rPr>
        <w:t>：</w:t>
      </w:r>
    </w:p>
    <w:p w14:paraId="01320CC0">
      <w:pPr>
        <w:pBdr>
          <w:top w:val="single" w:color="auto" w:sz="4" w:space="1"/>
          <w:left w:val="single" w:color="auto" w:sz="4" w:space="4"/>
          <w:bottom w:val="single" w:color="auto" w:sz="4" w:space="1"/>
          <w:right w:val="single" w:color="auto" w:sz="4" w:space="4"/>
        </w:pBdr>
        <w:spacing w:line="360" w:lineRule="auto"/>
        <w:ind w:right="-588" w:rightChars="-280" w:firstLine="480" w:firstLineChars="200"/>
        <w:rPr>
          <w:rFonts w:hint="eastAsia" w:ascii="宋体" w:hAnsi="宋体" w:eastAsia="宋体" w:cs="宋体"/>
          <w:b w:val="0"/>
          <w:bCs w:val="0"/>
          <w:color w:val="auto"/>
          <w:sz w:val="24"/>
        </w:rPr>
      </w:pPr>
      <w:r>
        <w:rPr>
          <w:rFonts w:hint="eastAsia" w:ascii="宋体" w:hAnsi="宋体" w:cs="宋体"/>
          <w:bCs/>
          <w:color w:val="000000"/>
          <w:sz w:val="24"/>
          <w:u w:val="single"/>
          <w:lang w:eastAsia="zh-CN"/>
        </w:rPr>
        <w:t>红河州皮肤病防治所防护用</w:t>
      </w:r>
      <w:r>
        <w:rPr>
          <w:rFonts w:hint="eastAsia" w:ascii="宋体" w:hAnsi="宋体" w:cs="宋体"/>
          <w:bCs/>
          <w:color w:val="000000"/>
          <w:sz w:val="24"/>
          <w:u w:val="single"/>
          <w:lang w:val="en-US" w:eastAsia="zh-CN"/>
        </w:rPr>
        <w:t>具包</w:t>
      </w:r>
      <w:r>
        <w:rPr>
          <w:rFonts w:hint="eastAsia" w:ascii="宋体" w:hAnsi="宋体" w:cs="宋体"/>
          <w:bCs/>
          <w:color w:val="000000"/>
          <w:sz w:val="24"/>
          <w:u w:val="single"/>
          <w:lang w:eastAsia="zh-CN"/>
        </w:rPr>
        <w:t>采购项目</w:t>
      </w:r>
      <w:r>
        <w:rPr>
          <w:rFonts w:hint="eastAsia" w:ascii="宋体" w:hAnsi="宋体"/>
          <w:b w:val="0"/>
          <w:bCs w:val="0"/>
          <w:color w:val="000000"/>
          <w:sz w:val="24"/>
        </w:rPr>
        <w:t>的</w:t>
      </w:r>
      <w:r>
        <w:rPr>
          <w:rFonts w:hint="eastAsia" w:ascii="宋体" w:hAnsi="宋体" w:eastAsia="宋体" w:cs="宋体"/>
          <w:b w:val="0"/>
          <w:bCs w:val="0"/>
          <w:sz w:val="24"/>
        </w:rPr>
        <w:t>潜在供应商应</w:t>
      </w:r>
      <w:r>
        <w:rPr>
          <w:rFonts w:hint="eastAsia" w:ascii="宋体" w:hAnsi="宋体" w:eastAsia="宋体" w:cs="宋体"/>
          <w:b w:val="0"/>
          <w:bCs w:val="0"/>
          <w:sz w:val="24"/>
          <w:lang w:val="en-US" w:eastAsia="zh-CN"/>
        </w:rPr>
        <w:t>登录</w:t>
      </w:r>
      <w:r>
        <w:rPr>
          <w:rFonts w:hint="eastAsia" w:ascii="宋体" w:hAnsi="宋体" w:eastAsia="宋体" w:cs="宋体"/>
          <w:b w:val="0"/>
          <w:bCs w:val="0"/>
          <w:sz w:val="24"/>
          <w:u w:val="single"/>
        </w:rPr>
        <w:t>中盈远瞩政府采购云平台（</w:t>
      </w:r>
      <w:r>
        <w:fldChar w:fldCharType="begin"/>
      </w:r>
      <w:r>
        <w:instrText xml:space="preserve"> HYPERLINK "https://www.中盈招标.com/yunnan/" </w:instrText>
      </w:r>
      <w:r>
        <w:fldChar w:fldCharType="separate"/>
      </w:r>
      <w:r>
        <w:rPr>
          <w:rFonts w:hint="eastAsia" w:ascii="宋体" w:hAnsi="宋体" w:eastAsia="宋体" w:cs="宋体"/>
          <w:b w:val="0"/>
          <w:bCs w:val="0"/>
          <w:sz w:val="24"/>
          <w:u w:val="single"/>
        </w:rPr>
        <w:t>https://www.中盈招标.com/yunnan/</w:t>
      </w:r>
      <w:r>
        <w:rPr>
          <w:rFonts w:hint="eastAsia" w:ascii="宋体" w:hAnsi="宋体" w:eastAsia="宋体" w:cs="宋体"/>
          <w:b w:val="0"/>
          <w:bCs w:val="0"/>
          <w:sz w:val="24"/>
          <w:u w:val="single"/>
        </w:rPr>
        <w:fldChar w:fldCharType="end"/>
      </w:r>
      <w:r>
        <w:rPr>
          <w:rFonts w:hint="eastAsia" w:ascii="宋体" w:hAnsi="宋体" w:eastAsia="宋体" w:cs="宋体"/>
          <w:b w:val="0"/>
          <w:bCs w:val="0"/>
          <w:sz w:val="24"/>
          <w:u w:val="single"/>
          <w:lang w:eastAsia="zh-CN"/>
        </w:rPr>
        <w:t>；</w:t>
      </w:r>
      <w:r>
        <w:rPr>
          <w:rFonts w:hint="eastAsia" w:ascii="宋体" w:hAnsi="宋体" w:eastAsia="宋体" w:cs="宋体"/>
          <w:b w:val="0"/>
          <w:bCs w:val="0"/>
          <w:sz w:val="24"/>
          <w:u w:val="single"/>
          <w:lang w:val="en-US" w:eastAsia="zh-CN"/>
        </w:rPr>
        <w:t>以下简称“交易平台”</w:t>
      </w:r>
      <w:r>
        <w:rPr>
          <w:rFonts w:hint="eastAsia" w:ascii="宋体" w:hAnsi="宋体" w:eastAsia="宋体" w:cs="宋体"/>
          <w:b w:val="0"/>
          <w:bCs w:val="0"/>
          <w:sz w:val="24"/>
          <w:u w:val="single"/>
        </w:rPr>
        <w:t>）</w:t>
      </w:r>
      <w:r>
        <w:rPr>
          <w:rFonts w:hint="eastAsia" w:ascii="宋体" w:hAnsi="宋体" w:eastAsia="宋体" w:cs="宋体"/>
          <w:b w:val="0"/>
          <w:bCs w:val="0"/>
          <w:sz w:val="24"/>
          <w:u w:val="single"/>
          <w:lang w:val="en-US" w:eastAsia="zh-CN"/>
        </w:rPr>
        <w:t>进行免费注册后</w:t>
      </w:r>
      <w:r>
        <w:rPr>
          <w:rFonts w:hint="eastAsia" w:ascii="宋体" w:hAnsi="宋体" w:eastAsia="宋体" w:cs="宋体"/>
          <w:b w:val="0"/>
          <w:bCs w:val="0"/>
          <w:sz w:val="24"/>
        </w:rPr>
        <w:t>获取采购文件，并于</w:t>
      </w:r>
      <w:r>
        <w:rPr>
          <w:rFonts w:hint="eastAsia" w:ascii="宋体" w:hAnsi="宋体" w:eastAsia="宋体" w:cs="宋体"/>
          <w:b w:val="0"/>
          <w:bCs w:val="0"/>
          <w:sz w:val="24"/>
          <w:u w:val="single"/>
        </w:rPr>
        <w:t xml:space="preserve"> </w:t>
      </w:r>
      <w:r>
        <w:rPr>
          <w:rFonts w:hint="eastAsia" w:ascii="宋体" w:hAnsi="宋体" w:cs="宋体"/>
          <w:b w:val="0"/>
          <w:bCs w:val="0"/>
          <w:sz w:val="24"/>
          <w:u w:val="single"/>
          <w:lang w:val="en-US" w:eastAsia="zh-CN"/>
        </w:rPr>
        <w:t>2026</w:t>
      </w:r>
      <w:r>
        <w:rPr>
          <w:rFonts w:hint="eastAsia" w:ascii="宋体" w:hAnsi="宋体" w:eastAsia="宋体" w:cs="宋体"/>
          <w:b w:val="0"/>
          <w:bCs w:val="0"/>
          <w:color w:val="auto"/>
          <w:sz w:val="24"/>
          <w:u w:val="single"/>
        </w:rPr>
        <w:t>年</w:t>
      </w:r>
      <w:r>
        <w:rPr>
          <w:rFonts w:hint="eastAsia" w:ascii="宋体" w:hAnsi="宋体" w:cs="宋体"/>
          <w:b w:val="0"/>
          <w:bCs w:val="0"/>
          <w:color w:val="auto"/>
          <w:sz w:val="24"/>
          <w:u w:val="single"/>
          <w:lang w:val="en-US" w:eastAsia="zh-CN"/>
        </w:rPr>
        <w:t xml:space="preserve"> 07 </w:t>
      </w:r>
      <w:r>
        <w:rPr>
          <w:rFonts w:hint="eastAsia" w:ascii="宋体" w:hAnsi="宋体" w:eastAsia="宋体" w:cs="宋体"/>
          <w:b w:val="0"/>
          <w:bCs w:val="0"/>
          <w:color w:val="auto"/>
          <w:sz w:val="24"/>
          <w:u w:val="single"/>
        </w:rPr>
        <w:t>月</w:t>
      </w:r>
      <w:r>
        <w:rPr>
          <w:rFonts w:hint="eastAsia" w:ascii="宋体" w:hAnsi="宋体" w:cs="宋体"/>
          <w:b w:val="0"/>
          <w:bCs w:val="0"/>
          <w:color w:val="auto"/>
          <w:sz w:val="24"/>
          <w:u w:val="single"/>
          <w:lang w:val="en-US" w:eastAsia="zh-CN"/>
        </w:rPr>
        <w:t xml:space="preserve"> 17 </w:t>
      </w:r>
      <w:r>
        <w:rPr>
          <w:rFonts w:hint="eastAsia" w:ascii="宋体" w:hAnsi="宋体" w:eastAsia="宋体" w:cs="宋体"/>
          <w:b w:val="0"/>
          <w:bCs w:val="0"/>
          <w:color w:val="auto"/>
          <w:sz w:val="24"/>
          <w:u w:val="single"/>
        </w:rPr>
        <w:t>日</w:t>
      </w:r>
      <w:r>
        <w:rPr>
          <w:rFonts w:hint="eastAsia" w:ascii="宋体" w:hAnsi="宋体" w:cs="宋体"/>
          <w:b w:val="0"/>
          <w:bCs w:val="0"/>
          <w:color w:val="auto"/>
          <w:sz w:val="24"/>
          <w:u w:val="single"/>
          <w:lang w:val="en-US" w:eastAsia="zh-CN"/>
        </w:rPr>
        <w:t>14</w:t>
      </w:r>
      <w:r>
        <w:rPr>
          <w:rFonts w:hint="eastAsia" w:ascii="宋体" w:hAnsi="宋体" w:eastAsia="宋体" w:cs="宋体"/>
          <w:b w:val="0"/>
          <w:bCs w:val="0"/>
          <w:color w:val="auto"/>
          <w:sz w:val="24"/>
          <w:u w:val="single"/>
          <w:lang w:val="en-US" w:eastAsia="zh-CN"/>
        </w:rPr>
        <w:t>时</w:t>
      </w:r>
      <w:r>
        <w:rPr>
          <w:rFonts w:hint="eastAsia" w:ascii="宋体" w:hAnsi="宋体" w:cs="宋体"/>
          <w:b w:val="0"/>
          <w:bCs w:val="0"/>
          <w:color w:val="auto"/>
          <w:sz w:val="24"/>
          <w:u w:val="single"/>
          <w:lang w:val="en-US" w:eastAsia="zh-CN"/>
        </w:rPr>
        <w:t>30</w:t>
      </w:r>
      <w:r>
        <w:rPr>
          <w:rFonts w:hint="eastAsia" w:ascii="宋体" w:hAnsi="宋体" w:eastAsia="宋体" w:cs="宋体"/>
          <w:b w:val="0"/>
          <w:bCs w:val="0"/>
          <w:color w:val="auto"/>
          <w:sz w:val="24"/>
          <w:u w:val="single"/>
        </w:rPr>
        <w:t>分</w:t>
      </w:r>
      <w:r>
        <w:rPr>
          <w:rFonts w:hint="eastAsia" w:ascii="宋体" w:hAnsi="宋体" w:eastAsia="宋体" w:cs="宋体"/>
          <w:b w:val="0"/>
          <w:bCs w:val="0"/>
          <w:color w:val="auto"/>
          <w:sz w:val="24"/>
        </w:rPr>
        <w:t>（北京时间）前提交响应文件。</w:t>
      </w:r>
    </w:p>
    <w:p w14:paraId="0000B538">
      <w:pPr>
        <w:pStyle w:val="22"/>
        <w:keepNext w:val="0"/>
        <w:keepLines w:val="0"/>
        <w:pageBreakBefore w:val="0"/>
        <w:widowControl/>
        <w:kinsoku/>
        <w:wordWrap/>
        <w:overflowPunct/>
        <w:topLinePunct w:val="0"/>
        <w:autoSpaceDE/>
        <w:autoSpaceDN/>
        <w:bidi w:val="0"/>
        <w:adjustRightInd/>
        <w:snapToGrid w:val="0"/>
        <w:spacing w:before="313" w:beforeLines="100" w:beforeAutospacing="0" w:after="0" w:afterAutospacing="0" w:line="360" w:lineRule="auto"/>
        <w:textAlignment w:val="auto"/>
        <w:outlineLvl w:val="1"/>
        <w:rPr>
          <w:rFonts w:hint="eastAsia"/>
          <w:b/>
          <w:bCs/>
          <w:color w:val="000000"/>
        </w:rPr>
      </w:pPr>
      <w:bookmarkStart w:id="5" w:name="_Toc28528"/>
      <w:r>
        <w:rPr>
          <w:rFonts w:hint="eastAsia"/>
          <w:b/>
          <w:bCs/>
          <w:color w:val="000000"/>
        </w:rPr>
        <w:t>一、项目基本情况</w:t>
      </w:r>
      <w:bookmarkEnd w:id="5"/>
    </w:p>
    <w:p w14:paraId="73DBC899">
      <w:pPr>
        <w:pStyle w:val="22"/>
        <w:snapToGrid w:val="0"/>
        <w:spacing w:before="75" w:beforeAutospacing="0" w:after="75" w:afterAutospacing="0" w:line="336" w:lineRule="auto"/>
        <w:ind w:firstLine="480"/>
        <w:rPr>
          <w:rFonts w:hint="eastAsia" w:ascii="宋体" w:hAnsi="宋体" w:eastAsia="宋体" w:cs="宋体"/>
          <w:kern w:val="2"/>
          <w:sz w:val="24"/>
          <w:szCs w:val="24"/>
          <w:lang w:val="en-US" w:eastAsia="zh-CN" w:bidi="ar-SA"/>
        </w:rPr>
      </w:pPr>
      <w:r>
        <w:rPr>
          <w:rFonts w:hint="eastAsia"/>
          <w:color w:val="000000"/>
        </w:rPr>
        <w:t>1.项目编号：</w:t>
      </w:r>
      <w:r>
        <w:rPr>
          <w:rFonts w:hint="eastAsia" w:cs="宋体"/>
          <w:kern w:val="2"/>
          <w:sz w:val="24"/>
          <w:szCs w:val="24"/>
          <w:lang w:val="en-US" w:eastAsia="zh-CN" w:bidi="ar-SA"/>
        </w:rPr>
        <w:t>中盈招字2026049</w:t>
      </w:r>
    </w:p>
    <w:p w14:paraId="25ED9D3C">
      <w:pPr>
        <w:pStyle w:val="22"/>
        <w:snapToGrid w:val="0"/>
        <w:spacing w:before="75" w:beforeAutospacing="0" w:after="75" w:afterAutospacing="0" w:line="336" w:lineRule="auto"/>
        <w:ind w:firstLine="480"/>
        <w:rPr>
          <w:rFonts w:hint="eastAsia"/>
        </w:rPr>
      </w:pPr>
      <w:r>
        <w:rPr>
          <w:rFonts w:hint="eastAsia"/>
          <w:color w:val="000000"/>
        </w:rPr>
        <w:t>2.项目名称：</w:t>
      </w:r>
      <w:r>
        <w:rPr>
          <w:rFonts w:hint="eastAsia"/>
          <w:color w:val="000000"/>
          <w:lang w:eastAsia="zh-CN"/>
        </w:rPr>
        <w:t>红河州皮肤病防治所防护用</w:t>
      </w:r>
      <w:r>
        <w:rPr>
          <w:rFonts w:hint="eastAsia"/>
          <w:color w:val="000000"/>
          <w:lang w:val="en-US" w:eastAsia="zh-CN"/>
        </w:rPr>
        <w:t>具包</w:t>
      </w:r>
      <w:r>
        <w:rPr>
          <w:rFonts w:hint="eastAsia"/>
          <w:color w:val="000000"/>
          <w:lang w:eastAsia="zh-CN"/>
        </w:rPr>
        <w:t>采购项目</w:t>
      </w:r>
    </w:p>
    <w:p w14:paraId="15DC8BB8">
      <w:pPr>
        <w:pStyle w:val="22"/>
        <w:snapToGrid w:val="0"/>
        <w:spacing w:before="75" w:beforeAutospacing="0" w:after="75" w:afterAutospacing="0" w:line="336" w:lineRule="auto"/>
        <w:ind w:firstLine="480" w:firstLineChars="200"/>
        <w:rPr>
          <w:rFonts w:hint="eastAsia"/>
        </w:rPr>
      </w:pPr>
      <w:r>
        <w:rPr>
          <w:rFonts w:hint="eastAsia"/>
        </w:rPr>
        <w:t>3.采购方式：询价</w:t>
      </w:r>
    </w:p>
    <w:p w14:paraId="070A2DE7">
      <w:pPr>
        <w:pStyle w:val="22"/>
        <w:snapToGrid w:val="0"/>
        <w:spacing w:before="75" w:beforeAutospacing="0" w:after="75" w:afterAutospacing="0" w:line="336" w:lineRule="auto"/>
        <w:ind w:firstLine="480" w:firstLineChars="200"/>
        <w:rPr>
          <w:rFonts w:hint="eastAsia" w:ascii="宋体" w:hAnsi="宋体" w:eastAsia="宋体" w:cs="宋体"/>
          <w:sz w:val="24"/>
          <w:lang w:eastAsia="zh-CN"/>
        </w:rPr>
      </w:pPr>
      <w:r>
        <w:rPr>
          <w:rFonts w:hint="eastAsia"/>
        </w:rPr>
        <w:t>4.预算金额：</w:t>
      </w:r>
      <w:r>
        <w:rPr>
          <w:rFonts w:hint="eastAsia"/>
          <w:lang w:val="en-US" w:eastAsia="zh-CN"/>
        </w:rPr>
        <w:t>56000.00</w:t>
      </w:r>
      <w:r>
        <w:rPr>
          <w:rFonts w:hint="eastAsia" w:ascii="宋体" w:hAnsi="宋体" w:cs="宋体"/>
          <w:sz w:val="24"/>
          <w:szCs w:val="24"/>
        </w:rPr>
        <w:t>元</w:t>
      </w:r>
      <w:r>
        <w:rPr>
          <w:rFonts w:hint="eastAsia" w:eastAsia="宋体" w:cs="宋体"/>
          <w:sz w:val="24"/>
          <w:lang w:eastAsia="zh-CN"/>
        </w:rPr>
        <w:t>。</w:t>
      </w:r>
    </w:p>
    <w:p w14:paraId="3F587041">
      <w:pPr>
        <w:pStyle w:val="22"/>
        <w:snapToGrid w:val="0"/>
        <w:spacing w:before="75" w:beforeAutospacing="0" w:after="75" w:afterAutospacing="0" w:line="336" w:lineRule="auto"/>
        <w:ind w:firstLine="480" w:firstLineChars="200"/>
        <w:rPr>
          <w:rFonts w:hint="default" w:ascii="宋体" w:hAnsi="宋体" w:eastAsia="宋体" w:cs="宋体"/>
          <w:sz w:val="24"/>
          <w:lang w:val="en-US" w:eastAsia="zh-CN"/>
        </w:rPr>
      </w:pPr>
      <w:r>
        <w:rPr>
          <w:rFonts w:hint="eastAsia" w:eastAsia="宋体" w:cs="宋体"/>
          <w:lang w:val="en-US" w:eastAsia="zh-CN"/>
        </w:rPr>
        <w:t>5</w:t>
      </w:r>
      <w:r>
        <w:rPr>
          <w:rFonts w:hint="eastAsia" w:ascii="宋体" w:hAnsi="宋体" w:eastAsia="宋体" w:cs="宋体"/>
        </w:rPr>
        <w:t>.采购需求：</w:t>
      </w:r>
    </w:p>
    <w:tbl>
      <w:tblPr>
        <w:tblStyle w:val="26"/>
        <w:tblpPr w:leftFromText="180" w:rightFromText="180" w:vertAnchor="text" w:tblpXSpec="lef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355"/>
        <w:gridCol w:w="5894"/>
        <w:gridCol w:w="707"/>
        <w:gridCol w:w="649"/>
      </w:tblGrid>
      <w:tr w14:paraId="2BA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0" w:type="pct"/>
            <w:vAlign w:val="center"/>
          </w:tcPr>
          <w:p w14:paraId="2B72AC64">
            <w:pPr>
              <w:rPr>
                <w:rFonts w:hint="eastAsia" w:asciiTheme="minorEastAsia" w:hAnsiTheme="minorEastAsia" w:eastAsiaTheme="minorEastAsia" w:cstheme="minorEastAsia"/>
                <w:sz w:val="24"/>
                <w:szCs w:val="24"/>
                <w:lang w:val="en-US" w:eastAsia="zh-CN"/>
              </w:rPr>
            </w:pPr>
            <w:bookmarkStart w:id="325" w:name="_GoBack"/>
            <w:r>
              <w:rPr>
                <w:rFonts w:hint="eastAsia" w:asciiTheme="minorEastAsia" w:hAnsiTheme="minorEastAsia" w:eastAsiaTheme="minorEastAsia" w:cstheme="minorEastAsia"/>
                <w:sz w:val="24"/>
                <w:szCs w:val="24"/>
                <w:lang w:val="en-US" w:eastAsia="zh-CN"/>
              </w:rPr>
              <w:t>序号</w:t>
            </w:r>
          </w:p>
        </w:tc>
        <w:tc>
          <w:tcPr>
            <w:tcW w:w="702" w:type="pct"/>
            <w:vAlign w:val="center"/>
          </w:tcPr>
          <w:p w14:paraId="7AC6EAB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名称</w:t>
            </w:r>
          </w:p>
        </w:tc>
        <w:tc>
          <w:tcPr>
            <w:tcW w:w="3053" w:type="pct"/>
            <w:vAlign w:val="center"/>
          </w:tcPr>
          <w:p w14:paraId="1E511C1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技术参数要求</w:t>
            </w:r>
          </w:p>
        </w:tc>
        <w:tc>
          <w:tcPr>
            <w:tcW w:w="366" w:type="pct"/>
            <w:vAlign w:val="center"/>
          </w:tcPr>
          <w:p w14:paraId="3A5EC63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tc>
        <w:tc>
          <w:tcPr>
            <w:tcW w:w="336" w:type="pct"/>
            <w:vAlign w:val="center"/>
          </w:tcPr>
          <w:p w14:paraId="4533541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w:t>
            </w:r>
          </w:p>
        </w:tc>
      </w:tr>
      <w:tr w14:paraId="759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0" w:type="pct"/>
            <w:vAlign w:val="center"/>
          </w:tcPr>
          <w:p w14:paraId="703C7E4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02" w:type="pct"/>
            <w:vAlign w:val="center"/>
          </w:tcPr>
          <w:p w14:paraId="08C3893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麻风康复防护鞋</w:t>
            </w:r>
          </w:p>
        </w:tc>
        <w:tc>
          <w:tcPr>
            <w:tcW w:w="3053" w:type="pct"/>
          </w:tcPr>
          <w:p w14:paraId="0D365AF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高腰</w:t>
            </w:r>
            <w:r>
              <w:rPr>
                <w:rFonts w:hint="eastAsia" w:asciiTheme="minorEastAsia" w:hAnsiTheme="minorEastAsia" w:eastAsiaTheme="minorEastAsia" w:cstheme="minorEastAsia"/>
                <w:sz w:val="24"/>
                <w:szCs w:val="24"/>
                <w:lang w:val="en-US" w:eastAsia="zh-CN"/>
              </w:rPr>
              <w:t>鞋带</w:t>
            </w:r>
            <w:r>
              <w:rPr>
                <w:rFonts w:hint="eastAsia" w:asciiTheme="minorEastAsia" w:hAnsiTheme="minorEastAsia" w:eastAsiaTheme="minorEastAsia" w:cstheme="minorEastAsia"/>
                <w:sz w:val="24"/>
                <w:szCs w:val="24"/>
              </w:rPr>
              <w:t>迷彩帆布鞋：</w:t>
            </w:r>
          </w:p>
          <w:p w14:paraId="1C85BF9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1.面料：草绿色迷彩帆布</w:t>
            </w:r>
          </w:p>
          <w:p w14:paraId="006615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2.鞋底：天然橡胶底，黑色防滑（符合GB 21148-2020，即鞋后跟向前滑动时，摩擦系数应≥0.28，水平向前滑动时，摩擦系数应≥0.32）</w:t>
            </w:r>
          </w:p>
          <w:p w14:paraId="1DEAAC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3.围条：草绿色天然橡胶</w:t>
            </w:r>
          </w:p>
          <w:p w14:paraId="16E1C7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4.外底：硬度≥70；拉伸强度≥8.0MPa；扯断伸长率≥360%；磨耗量≤1.2立方。</w:t>
            </w:r>
          </w:p>
          <w:p w14:paraId="7ECD33A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5.围条与鞋帮：粘附强度≥2.0kN/m</w:t>
            </w:r>
          </w:p>
          <w:p w14:paraId="7E2809D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.防护鞋码数：</w:t>
            </w:r>
            <w:r>
              <w:rPr>
                <w:rFonts w:hint="eastAsia" w:asciiTheme="minorEastAsia" w:hAnsiTheme="minorEastAsia" w:eastAsiaTheme="minorEastAsia" w:cstheme="minorEastAsia"/>
                <w:sz w:val="24"/>
                <w:szCs w:val="24"/>
                <w:lang w:val="en-US" w:eastAsia="zh-CN"/>
              </w:rPr>
              <w:t>35-43均分。</w:t>
            </w:r>
          </w:p>
        </w:tc>
        <w:tc>
          <w:tcPr>
            <w:tcW w:w="366" w:type="pct"/>
            <w:vAlign w:val="center"/>
          </w:tcPr>
          <w:p w14:paraId="60AA22D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370</w:t>
            </w:r>
          </w:p>
        </w:tc>
        <w:tc>
          <w:tcPr>
            <w:tcW w:w="336" w:type="pct"/>
            <w:vAlign w:val="center"/>
          </w:tcPr>
          <w:p w14:paraId="271580D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w:t>
            </w:r>
          </w:p>
        </w:tc>
      </w:tr>
      <w:tr w14:paraId="5DF5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0" w:type="pct"/>
            <w:vAlign w:val="center"/>
          </w:tcPr>
          <w:p w14:paraId="323B0C0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702" w:type="pct"/>
            <w:vAlign w:val="center"/>
          </w:tcPr>
          <w:p w14:paraId="6E85720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防护用具</w:t>
            </w:r>
            <w:r>
              <w:rPr>
                <w:rFonts w:hint="eastAsia" w:asciiTheme="minorEastAsia" w:hAnsiTheme="minorEastAsia" w:eastAsiaTheme="minorEastAsia" w:cstheme="minorEastAsia"/>
                <w:sz w:val="24"/>
                <w:szCs w:val="24"/>
              </w:rPr>
              <w:t>包</w:t>
            </w:r>
          </w:p>
        </w:tc>
        <w:tc>
          <w:tcPr>
            <w:tcW w:w="3053" w:type="pct"/>
          </w:tcPr>
          <w:p w14:paraId="6495FF7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单个防护用具包内详细配置及要求：</w:t>
            </w:r>
          </w:p>
          <w:p w14:paraId="2A8262E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1.塑料家用药品箱</w:t>
            </w:r>
          </w:p>
          <w:p w14:paraId="47D9B1B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2.内置以下物品：</w:t>
            </w:r>
          </w:p>
          <w:p w14:paraId="6D31D2A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（1）医用棉签</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包（≥50支/包）；</w:t>
            </w:r>
          </w:p>
          <w:p w14:paraId="0F7F005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（2）医用绷带2卷（长≥600CM，宽≥6CM）；</w:t>
            </w:r>
          </w:p>
          <w:p w14:paraId="1CAE51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（3）医用一次性乳胶检查手套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双；</w:t>
            </w:r>
          </w:p>
          <w:p w14:paraId="78F7E3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）医用凡士林纱布15包（每包≥6CMX8CMX8层）；</w:t>
            </w:r>
          </w:p>
          <w:p w14:paraId="4DFB7F7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）隔热手套1双（参数：撕破强度≥ 32N 。面料阻燃性：碳长1000g/cm。隔热性：在温度850℃距火源1.75m时2min手套内表面温度不大于45度）；</w:t>
            </w:r>
          </w:p>
          <w:p w14:paraId="115419B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）创口贴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0片；</w:t>
            </w:r>
          </w:p>
          <w:p w14:paraId="33949B9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）聚维酮碘溶液</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瓶（≥100ml/瓶）；</w:t>
            </w:r>
          </w:p>
          <w:p w14:paraId="08275E2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）双氧水2瓶(每瓶≥100ml)；</w:t>
            </w:r>
          </w:p>
          <w:p w14:paraId="68081D7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）医用透气PE胶布1卷（长≥900CM）</w:t>
            </w:r>
          </w:p>
          <w:p w14:paraId="6C126B9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）凡士林1桶（≥250ml）</w:t>
            </w:r>
          </w:p>
          <w:p w14:paraId="4E378F5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）防护眼镜1付（塑料镜架，灰色镜片，带眼镜盒，挂绳）；</w:t>
            </w:r>
          </w:p>
          <w:p w14:paraId="3BD1AAA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医用纱布敷料15片（5*7*8cm/片）；</w:t>
            </w:r>
          </w:p>
          <w:p w14:paraId="5D05CC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（13）0.9%生理盐水3瓶（100ml/瓶）；</w:t>
            </w:r>
          </w:p>
          <w:p w14:paraId="2B68B1E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（14）医用甘油1瓶（100ml/瓶）；</w:t>
            </w:r>
          </w:p>
          <w:p w14:paraId="7D9C349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一次性手术刀</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套；</w:t>
            </w:r>
          </w:p>
          <w:p w14:paraId="5BE52D1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（16）医用弹性自粘绷带1卷（7.5*450cm/1卷）。</w:t>
            </w:r>
          </w:p>
        </w:tc>
        <w:tc>
          <w:tcPr>
            <w:tcW w:w="366" w:type="pct"/>
            <w:vAlign w:val="center"/>
          </w:tcPr>
          <w:p w14:paraId="002B15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36" w:type="pct"/>
            <w:vAlign w:val="center"/>
          </w:tcPr>
          <w:p w14:paraId="6A4E471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w:t>
            </w:r>
          </w:p>
        </w:tc>
      </w:tr>
      <w:bookmarkEnd w:id="325"/>
    </w:tbl>
    <w:p w14:paraId="3176707C">
      <w:pPr>
        <w:pStyle w:val="22"/>
        <w:snapToGrid w:val="0"/>
        <w:spacing w:before="75" w:beforeAutospacing="0" w:after="75" w:afterAutospacing="0" w:line="336" w:lineRule="auto"/>
        <w:ind w:firstLine="480" w:firstLineChars="200"/>
        <w:rPr>
          <w:rFonts w:hint="eastAsia" w:ascii="宋体" w:hAnsi="宋体" w:eastAsia="宋体" w:cs="宋体"/>
          <w:kern w:val="2"/>
          <w:sz w:val="24"/>
          <w:szCs w:val="24"/>
          <w:lang w:val="en-US" w:eastAsia="zh-CN" w:bidi="ar-SA"/>
        </w:rPr>
      </w:pPr>
      <w:r>
        <w:rPr>
          <w:rFonts w:hint="eastAsia"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.合同履行期限：</w:t>
      </w:r>
      <w:r>
        <w:rPr>
          <w:rFonts w:hint="eastAsia" w:cs="宋体"/>
          <w:kern w:val="2"/>
          <w:sz w:val="24"/>
          <w:szCs w:val="24"/>
          <w:lang w:val="en-US" w:eastAsia="zh-CN" w:bidi="ar-SA"/>
        </w:rPr>
        <w:t>自合同签订之日起30天内完成供货。</w:t>
      </w:r>
    </w:p>
    <w:p w14:paraId="745EB9F9">
      <w:pPr>
        <w:pStyle w:val="22"/>
        <w:numPr>
          <w:ilvl w:val="0"/>
          <w:numId w:val="0"/>
        </w:numPr>
        <w:snapToGrid w:val="0"/>
        <w:spacing w:before="75" w:beforeAutospacing="0" w:after="75" w:afterAutospacing="0" w:line="336" w:lineRule="auto"/>
        <w:ind w:firstLine="480" w:firstLineChars="20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w:t>
      </w:r>
      <w:r>
        <w:rPr>
          <w:rFonts w:hint="default" w:ascii="宋体" w:hAnsi="宋体" w:eastAsia="宋体" w:cs="Times New Roman"/>
          <w:color w:val="000000"/>
          <w:kern w:val="2"/>
          <w:sz w:val="24"/>
          <w:szCs w:val="24"/>
          <w:lang w:val="en-US" w:eastAsia="zh-CN" w:bidi="ar-SA"/>
        </w:rPr>
        <w:t>合同履行地点:</w:t>
      </w:r>
      <w:r>
        <w:rPr>
          <w:rFonts w:hint="eastAsia" w:ascii="宋体" w:hAnsi="宋体" w:eastAsia="宋体" w:cs="Times New Roman"/>
          <w:color w:val="000000"/>
          <w:kern w:val="2"/>
          <w:sz w:val="24"/>
          <w:szCs w:val="24"/>
          <w:lang w:val="en-US" w:eastAsia="zh-CN" w:bidi="ar-SA"/>
        </w:rPr>
        <w:t>采购人指定地点</w:t>
      </w:r>
    </w:p>
    <w:p w14:paraId="5759DCEA">
      <w:pPr>
        <w:pStyle w:val="22"/>
        <w:numPr>
          <w:ilvl w:val="0"/>
          <w:numId w:val="0"/>
        </w:numPr>
        <w:snapToGrid w:val="0"/>
        <w:spacing w:before="75" w:beforeAutospacing="0" w:after="75" w:afterAutospacing="0" w:line="336" w:lineRule="auto"/>
        <w:ind w:firstLine="480" w:firstLineChars="2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8.本项目（否）接受联合体询价。</w:t>
      </w:r>
    </w:p>
    <w:p w14:paraId="07E00B71">
      <w:pPr>
        <w:pStyle w:val="22"/>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textAlignment w:val="auto"/>
        <w:outlineLvl w:val="1"/>
        <w:rPr>
          <w:rFonts w:hint="eastAsia" w:ascii="宋体" w:hAnsi="宋体" w:eastAsia="宋体" w:cs="Times New Roman"/>
          <w:color w:val="000000"/>
          <w:kern w:val="2"/>
          <w:sz w:val="24"/>
          <w:szCs w:val="24"/>
          <w:lang w:val="en-US" w:eastAsia="zh-CN" w:bidi="ar-SA"/>
        </w:rPr>
      </w:pPr>
      <w:bookmarkStart w:id="6" w:name="_Toc5145"/>
      <w:r>
        <w:rPr>
          <w:rFonts w:hint="eastAsia" w:ascii="宋体" w:hAnsi="宋体" w:eastAsia="宋体" w:cs="Times New Roman"/>
          <w:color w:val="000000"/>
          <w:kern w:val="2"/>
          <w:sz w:val="24"/>
          <w:szCs w:val="24"/>
          <w:lang w:val="en-US" w:eastAsia="zh-CN" w:bidi="ar-SA"/>
        </w:rPr>
        <w:t>二、申请人的资格要求</w:t>
      </w:r>
      <w:bookmarkEnd w:id="6"/>
    </w:p>
    <w:p w14:paraId="47CEB593">
      <w:pPr>
        <w:pStyle w:val="22"/>
        <w:snapToGrid w:val="0"/>
        <w:spacing w:before="75" w:beforeAutospacing="0" w:after="75" w:afterAutospacing="0" w:line="336" w:lineRule="auto"/>
        <w:ind w:firstLine="480" w:firstLineChars="200"/>
        <w:rPr>
          <w:rFonts w:hint="eastAsia" w:cs="宋体"/>
          <w:kern w:val="2"/>
          <w:sz w:val="24"/>
          <w:szCs w:val="24"/>
          <w:lang w:val="en-US" w:eastAsia="zh-CN" w:bidi="ar-SA"/>
        </w:rPr>
      </w:pPr>
      <w:r>
        <w:rPr>
          <w:rFonts w:hint="eastAsia" w:cs="宋体"/>
          <w:kern w:val="2"/>
          <w:sz w:val="24"/>
          <w:szCs w:val="24"/>
          <w:lang w:val="en-US" w:eastAsia="zh-CN" w:bidi="ar-SA"/>
        </w:rPr>
        <w:t>1.满足《中华人民共和国政府采购法》第二十二条规定；</w:t>
      </w:r>
    </w:p>
    <w:p w14:paraId="42ECE4C2">
      <w:pPr>
        <w:pStyle w:val="22"/>
        <w:snapToGrid w:val="0"/>
        <w:spacing w:before="75" w:beforeAutospacing="0" w:after="75" w:afterAutospacing="0" w:line="336" w:lineRule="auto"/>
        <w:ind w:firstLine="480" w:firstLineChars="200"/>
        <w:rPr>
          <w:rFonts w:hint="eastAsia" w:cs="宋体"/>
          <w:kern w:val="2"/>
          <w:sz w:val="24"/>
          <w:szCs w:val="24"/>
          <w:lang w:val="en-US" w:eastAsia="zh-CN" w:bidi="ar-SA"/>
        </w:rPr>
      </w:pPr>
      <w:r>
        <w:rPr>
          <w:rFonts w:hint="eastAsia" w:cs="宋体"/>
          <w:kern w:val="2"/>
          <w:sz w:val="24"/>
          <w:szCs w:val="24"/>
          <w:lang w:val="en-US" w:eastAsia="zh-CN" w:bidi="ar-SA"/>
        </w:rPr>
        <w:t>2.具备有效的《医疗器械生产许可证》或《医疗器械经营许可证》（或备案凭证）；所供产品为医疗器械的，须具备有效的《医疗器械注册证》（或备案凭证）。</w:t>
      </w:r>
    </w:p>
    <w:p w14:paraId="555000A6">
      <w:pPr>
        <w:pStyle w:val="22"/>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textAlignment w:val="auto"/>
        <w:outlineLvl w:val="1"/>
        <w:rPr>
          <w:rFonts w:hint="eastAsia" w:ascii="宋体" w:hAnsi="宋体" w:eastAsia="宋体" w:cs="Times New Roman"/>
          <w:color w:val="000000"/>
          <w:kern w:val="2"/>
          <w:sz w:val="24"/>
          <w:szCs w:val="24"/>
          <w:lang w:val="en-US" w:eastAsia="zh-CN" w:bidi="ar-SA"/>
        </w:rPr>
      </w:pPr>
      <w:bookmarkStart w:id="7" w:name="_Toc20030"/>
      <w:r>
        <w:rPr>
          <w:rFonts w:hint="eastAsia" w:ascii="宋体" w:hAnsi="宋体" w:eastAsia="宋体" w:cs="Times New Roman"/>
          <w:color w:val="000000"/>
          <w:kern w:val="2"/>
          <w:sz w:val="24"/>
          <w:szCs w:val="24"/>
          <w:lang w:val="en-US" w:eastAsia="zh-CN" w:bidi="ar-SA"/>
        </w:rPr>
        <w:t>三、获取采购文件</w:t>
      </w:r>
      <w:bookmarkEnd w:id="7"/>
    </w:p>
    <w:p w14:paraId="402A9E8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bookmarkStart w:id="8" w:name="_Toc19006"/>
      <w:bookmarkStart w:id="9" w:name="_Toc1995"/>
      <w:bookmarkStart w:id="10" w:name="_Toc19342"/>
      <w:bookmarkStart w:id="11" w:name="_Toc20546"/>
      <w:bookmarkStart w:id="12" w:name="_Toc15429"/>
      <w:bookmarkStart w:id="13" w:name="_Toc20049"/>
      <w:bookmarkStart w:id="14" w:name="_Toc17378"/>
      <w:bookmarkStart w:id="15" w:name="_Toc6308"/>
      <w:bookmarkStart w:id="16" w:name="_Toc35393635"/>
      <w:bookmarkStart w:id="17" w:name="_Toc35393804"/>
      <w:r>
        <w:rPr>
          <w:rFonts w:hint="eastAsia" w:ascii="宋体" w:hAnsi="宋体" w:eastAsia="宋体" w:cs="Times New Roman"/>
          <w:color w:val="000000"/>
          <w:kern w:val="2"/>
          <w:sz w:val="24"/>
          <w:szCs w:val="24"/>
          <w:lang w:val="en-US" w:eastAsia="zh-CN" w:bidi="ar-SA"/>
        </w:rPr>
        <w:t>获取采购文件时间：</w:t>
      </w:r>
      <w:r>
        <w:rPr>
          <w:rFonts w:hint="eastAsia" w:ascii="宋体" w:hAnsi="宋体" w:cs="Times New Roman"/>
          <w:color w:val="000000"/>
          <w:kern w:val="2"/>
          <w:sz w:val="24"/>
          <w:szCs w:val="24"/>
          <w:u w:val="single"/>
          <w:lang w:val="en-US" w:eastAsia="zh-CN" w:bidi="ar-SA"/>
        </w:rPr>
        <w:t xml:space="preserve"> 2026</w:t>
      </w:r>
      <w:r>
        <w:rPr>
          <w:rFonts w:hint="eastAsia" w:ascii="宋体" w:hAnsi="宋体" w:eastAsia="宋体" w:cs="Times New Roman"/>
          <w:color w:val="000000"/>
          <w:kern w:val="2"/>
          <w:sz w:val="24"/>
          <w:szCs w:val="24"/>
          <w:u w:val="single"/>
          <w:lang w:val="en-US" w:eastAsia="zh-CN" w:bidi="ar-SA"/>
        </w:rPr>
        <w:t>年</w:t>
      </w:r>
      <w:r>
        <w:rPr>
          <w:rFonts w:hint="eastAsia" w:ascii="宋体" w:hAnsi="宋体" w:cs="Times New Roman"/>
          <w:color w:val="000000"/>
          <w:kern w:val="2"/>
          <w:sz w:val="24"/>
          <w:szCs w:val="24"/>
          <w:u w:val="single"/>
          <w:lang w:val="en-US" w:eastAsia="zh-CN" w:bidi="ar-SA"/>
        </w:rPr>
        <w:t>07</w:t>
      </w:r>
      <w:r>
        <w:rPr>
          <w:rFonts w:hint="eastAsia" w:ascii="宋体" w:hAnsi="宋体" w:eastAsia="宋体" w:cs="Times New Roman"/>
          <w:color w:val="000000"/>
          <w:kern w:val="2"/>
          <w:sz w:val="24"/>
          <w:szCs w:val="24"/>
          <w:u w:val="single"/>
          <w:lang w:val="en-US" w:eastAsia="zh-CN" w:bidi="ar-SA"/>
        </w:rPr>
        <w:t>月</w:t>
      </w:r>
      <w:r>
        <w:rPr>
          <w:rFonts w:hint="eastAsia" w:ascii="宋体" w:hAnsi="宋体" w:cs="Times New Roman"/>
          <w:color w:val="000000"/>
          <w:kern w:val="2"/>
          <w:sz w:val="24"/>
          <w:szCs w:val="24"/>
          <w:u w:val="single"/>
          <w:lang w:val="en-US" w:eastAsia="zh-CN" w:bidi="ar-SA"/>
        </w:rPr>
        <w:t>10</w:t>
      </w:r>
      <w:r>
        <w:rPr>
          <w:rFonts w:hint="eastAsia" w:ascii="宋体" w:hAnsi="宋体" w:eastAsia="宋体" w:cs="Times New Roman"/>
          <w:color w:val="000000"/>
          <w:kern w:val="2"/>
          <w:sz w:val="24"/>
          <w:szCs w:val="24"/>
          <w:u w:val="single"/>
          <w:lang w:val="en-US" w:eastAsia="zh-CN" w:bidi="ar-SA"/>
        </w:rPr>
        <w:t>日</w:t>
      </w:r>
      <w:r>
        <w:rPr>
          <w:rFonts w:hint="eastAsia" w:ascii="宋体" w:hAnsi="宋体" w:cs="Times New Roman"/>
          <w:color w:val="000000"/>
          <w:kern w:val="2"/>
          <w:sz w:val="24"/>
          <w:szCs w:val="24"/>
          <w:u w:val="single"/>
          <w:lang w:val="en-US" w:eastAsia="zh-CN" w:bidi="ar-SA"/>
        </w:rPr>
        <w:t>14:00</w:t>
      </w:r>
      <w:r>
        <w:rPr>
          <w:rFonts w:hint="eastAsia" w:ascii="宋体" w:hAnsi="宋体" w:eastAsia="宋体" w:cs="Times New Roman"/>
          <w:color w:val="000000"/>
          <w:kern w:val="2"/>
          <w:sz w:val="24"/>
          <w:szCs w:val="24"/>
          <w:u w:val="single"/>
          <w:lang w:val="en-US" w:eastAsia="zh-CN" w:bidi="ar-SA"/>
        </w:rPr>
        <w:t>至</w:t>
      </w:r>
      <w:r>
        <w:rPr>
          <w:rFonts w:hint="eastAsia" w:ascii="宋体" w:hAnsi="宋体" w:cs="Times New Roman"/>
          <w:color w:val="000000"/>
          <w:kern w:val="2"/>
          <w:sz w:val="24"/>
          <w:szCs w:val="24"/>
          <w:u w:val="single"/>
          <w:lang w:val="en-US" w:eastAsia="zh-CN" w:bidi="ar-SA"/>
        </w:rPr>
        <w:t>2026</w:t>
      </w:r>
      <w:r>
        <w:rPr>
          <w:rFonts w:hint="eastAsia" w:ascii="宋体" w:hAnsi="宋体" w:eastAsia="宋体" w:cs="Times New Roman"/>
          <w:color w:val="000000"/>
          <w:kern w:val="2"/>
          <w:sz w:val="24"/>
          <w:szCs w:val="24"/>
          <w:u w:val="single"/>
          <w:lang w:val="en-US" w:eastAsia="zh-CN" w:bidi="ar-SA"/>
        </w:rPr>
        <w:t>年</w:t>
      </w:r>
      <w:r>
        <w:rPr>
          <w:rFonts w:hint="eastAsia" w:ascii="宋体" w:hAnsi="宋体" w:cs="Times New Roman"/>
          <w:color w:val="000000"/>
          <w:kern w:val="2"/>
          <w:sz w:val="24"/>
          <w:szCs w:val="24"/>
          <w:u w:val="single"/>
          <w:lang w:val="en-US" w:eastAsia="zh-CN" w:bidi="ar-SA"/>
        </w:rPr>
        <w:t>07</w:t>
      </w:r>
      <w:r>
        <w:rPr>
          <w:rFonts w:hint="eastAsia" w:ascii="宋体" w:hAnsi="宋体" w:eastAsia="宋体" w:cs="Times New Roman"/>
          <w:color w:val="000000"/>
          <w:kern w:val="2"/>
          <w:sz w:val="24"/>
          <w:szCs w:val="24"/>
          <w:u w:val="single"/>
          <w:lang w:val="en-US" w:eastAsia="zh-CN" w:bidi="ar-SA"/>
        </w:rPr>
        <w:t>月</w:t>
      </w:r>
      <w:r>
        <w:rPr>
          <w:rFonts w:hint="eastAsia" w:ascii="宋体" w:hAnsi="宋体" w:cs="Times New Roman"/>
          <w:color w:val="000000"/>
          <w:kern w:val="2"/>
          <w:sz w:val="24"/>
          <w:szCs w:val="24"/>
          <w:u w:val="single"/>
          <w:lang w:val="en-US" w:eastAsia="zh-CN" w:bidi="ar-SA"/>
        </w:rPr>
        <w:t>15</w:t>
      </w:r>
      <w:r>
        <w:rPr>
          <w:rFonts w:hint="eastAsia" w:ascii="宋体" w:hAnsi="宋体" w:eastAsia="宋体" w:cs="Times New Roman"/>
          <w:color w:val="000000"/>
          <w:kern w:val="2"/>
          <w:sz w:val="24"/>
          <w:szCs w:val="24"/>
          <w:u w:val="single"/>
          <w:lang w:val="en-US" w:eastAsia="zh-CN" w:bidi="ar-SA"/>
        </w:rPr>
        <w:t>日</w:t>
      </w:r>
      <w:r>
        <w:rPr>
          <w:rFonts w:hint="eastAsia" w:ascii="宋体" w:hAnsi="宋体" w:cs="Times New Roman"/>
          <w:color w:val="000000"/>
          <w:kern w:val="2"/>
          <w:sz w:val="24"/>
          <w:szCs w:val="24"/>
          <w:u w:val="single"/>
          <w:lang w:val="en-US" w:eastAsia="zh-CN" w:bidi="ar-SA"/>
        </w:rPr>
        <w:t>17:00</w:t>
      </w:r>
      <w:r>
        <w:rPr>
          <w:rFonts w:hint="eastAsia" w:ascii="宋体" w:hAnsi="宋体" w:eastAsia="宋体" w:cs="Times New Roman"/>
          <w:color w:val="000000"/>
          <w:kern w:val="2"/>
          <w:sz w:val="24"/>
          <w:szCs w:val="24"/>
          <w:u w:val="single"/>
          <w:lang w:val="en-US" w:eastAsia="zh-CN" w:bidi="ar-SA"/>
        </w:rPr>
        <w:t>止</w:t>
      </w:r>
      <w:r>
        <w:rPr>
          <w:rFonts w:hint="eastAsia" w:ascii="宋体" w:hAnsi="宋体" w:eastAsia="宋体" w:cs="Times New Roman"/>
          <w:color w:val="000000"/>
          <w:kern w:val="2"/>
          <w:sz w:val="24"/>
          <w:szCs w:val="24"/>
          <w:lang w:val="en-US" w:eastAsia="zh-CN" w:bidi="ar-SA"/>
        </w:rPr>
        <w:t>（北京时间，法定节假日除外）</w:t>
      </w:r>
    </w:p>
    <w:p w14:paraId="30C1B7B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获取采购文件方式：线上获取</w:t>
      </w:r>
      <w:r>
        <w:rPr>
          <w:rFonts w:hint="eastAsia" w:ascii="宋体" w:hAnsi="宋体" w:cs="Times New Roman"/>
          <w:color w:val="000000"/>
          <w:kern w:val="2"/>
          <w:sz w:val="24"/>
          <w:szCs w:val="24"/>
          <w:lang w:val="en-US" w:eastAsia="zh-CN" w:bidi="ar-SA"/>
        </w:rPr>
        <w:t>。</w:t>
      </w:r>
    </w:p>
    <w:p w14:paraId="66526AA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000000"/>
          <w:sz w:val="24"/>
          <w:lang w:val="en-US" w:eastAsia="zh-CN"/>
        </w:rPr>
      </w:pPr>
      <w:r>
        <w:rPr>
          <w:rFonts w:hint="eastAsia" w:ascii="宋体" w:hAnsi="宋体" w:eastAsia="宋体" w:cs="Times New Roman"/>
          <w:color w:val="000000"/>
          <w:kern w:val="2"/>
          <w:sz w:val="24"/>
          <w:szCs w:val="24"/>
          <w:lang w:val="en-US" w:eastAsia="zh-CN" w:bidi="ar-SA"/>
        </w:rPr>
        <w:t>供应商登录中盈远瞩政府采购云平台（</w:t>
      </w:r>
      <w:r>
        <w:rPr>
          <w:rFonts w:hint="eastAsia" w:ascii="宋体" w:hAnsi="宋体" w:eastAsia="宋体" w:cs="Times New Roman"/>
          <w:color w:val="000000"/>
          <w:kern w:val="2"/>
          <w:sz w:val="24"/>
          <w:szCs w:val="24"/>
          <w:lang w:val="en-US" w:eastAsia="zh-CN" w:bidi="ar-SA"/>
        </w:rPr>
        <w:fldChar w:fldCharType="begin"/>
      </w:r>
      <w:r>
        <w:rPr>
          <w:rFonts w:hint="eastAsia" w:ascii="宋体" w:hAnsi="宋体" w:eastAsia="宋体" w:cs="Times New Roman"/>
          <w:color w:val="000000"/>
          <w:kern w:val="2"/>
          <w:sz w:val="24"/>
          <w:szCs w:val="24"/>
          <w:lang w:val="en-US" w:eastAsia="zh-CN" w:bidi="ar-SA"/>
        </w:rPr>
        <w:instrText xml:space="preserve"> HYPERLINK "https://www.中盈招标.com/yunnan/" </w:instrText>
      </w:r>
      <w:r>
        <w:rPr>
          <w:rFonts w:hint="eastAsia" w:ascii="宋体" w:hAnsi="宋体" w:eastAsia="宋体" w:cs="Times New Roman"/>
          <w:color w:val="000000"/>
          <w:kern w:val="2"/>
          <w:sz w:val="24"/>
          <w:szCs w:val="24"/>
          <w:lang w:val="en-US" w:eastAsia="zh-CN" w:bidi="ar-SA"/>
        </w:rPr>
        <w:fldChar w:fldCharType="separate"/>
      </w:r>
      <w:r>
        <w:rPr>
          <w:rFonts w:hint="eastAsia" w:ascii="宋体" w:hAnsi="宋体" w:eastAsia="宋体" w:cs="Times New Roman"/>
          <w:color w:val="000000"/>
          <w:kern w:val="2"/>
          <w:sz w:val="24"/>
          <w:szCs w:val="24"/>
          <w:lang w:val="en-US" w:eastAsia="zh-CN" w:bidi="ar-SA"/>
        </w:rPr>
        <w:t>https://www.中盈招标.com/yunnan/</w:t>
      </w:r>
      <w:r>
        <w:rPr>
          <w:rFonts w:hint="eastAsia" w:ascii="宋体" w:hAnsi="宋体" w:eastAsia="宋体" w:cs="Times New Roman"/>
          <w:color w:val="000000"/>
          <w:kern w:val="2"/>
          <w:sz w:val="24"/>
          <w:szCs w:val="24"/>
          <w:lang w:val="en-US" w:eastAsia="zh-CN" w:bidi="ar-SA"/>
        </w:rPr>
        <w:fldChar w:fldCharType="end"/>
      </w:r>
      <w:r>
        <w:rPr>
          <w:rFonts w:hint="eastAsia" w:ascii="宋体" w:hAnsi="宋体" w:eastAsia="宋体" w:cs="Times New Roman"/>
          <w:color w:val="000000"/>
          <w:kern w:val="2"/>
          <w:sz w:val="24"/>
          <w:szCs w:val="24"/>
          <w:lang w:val="en-US" w:eastAsia="zh-CN" w:bidi="ar-SA"/>
        </w:rPr>
        <w:t>）；以下简称“交易平台”）进行免费注册。完成</w:t>
      </w:r>
      <w:r>
        <w:rPr>
          <w:rFonts w:hint="eastAsia" w:ascii="宋体" w:hAnsi="宋体" w:eastAsia="宋体" w:cs="Times New Roman"/>
          <w:color w:val="000000"/>
          <w:sz w:val="24"/>
          <w:lang w:val="en-US" w:eastAsia="zh-CN"/>
        </w:rPr>
        <w:t>注册后，便可获取询价文件。（此为获取询价文件的唯一途径）。采购代理机构将拒绝接受非报名供应商的响应文件。</w:t>
      </w:r>
    </w:p>
    <w:p w14:paraId="44616FEB">
      <w:pPr>
        <w:widowControl/>
        <w:spacing w:line="360" w:lineRule="auto"/>
        <w:outlineLvl w:val="1"/>
        <w:rPr>
          <w:rFonts w:hint="eastAsia" w:ascii="宋体" w:hAnsi="宋体" w:eastAsia="宋体" w:cs="宋体"/>
          <w:b/>
          <w:color w:val="000000"/>
          <w:sz w:val="24"/>
          <w:lang w:eastAsia="zh-CN"/>
        </w:rPr>
      </w:pPr>
      <w:bookmarkStart w:id="18" w:name="_Toc18086"/>
      <w:bookmarkStart w:id="19" w:name="_Toc11129"/>
      <w:r>
        <w:rPr>
          <w:rFonts w:hint="eastAsia" w:ascii="宋体" w:hAnsi="宋体" w:eastAsia="宋体" w:cs="宋体"/>
          <w:b/>
          <w:color w:val="000000"/>
          <w:sz w:val="24"/>
        </w:rPr>
        <w:t>四、响应文件</w:t>
      </w:r>
      <w:bookmarkEnd w:id="8"/>
      <w:bookmarkEnd w:id="9"/>
      <w:bookmarkEnd w:id="10"/>
      <w:bookmarkEnd w:id="11"/>
      <w:bookmarkEnd w:id="12"/>
      <w:bookmarkEnd w:id="13"/>
      <w:bookmarkEnd w:id="14"/>
      <w:bookmarkEnd w:id="15"/>
      <w:r>
        <w:rPr>
          <w:rFonts w:hint="eastAsia" w:ascii="宋体" w:hAnsi="宋体" w:eastAsia="宋体" w:cs="宋体"/>
          <w:b/>
          <w:color w:val="000000"/>
          <w:sz w:val="24"/>
          <w:lang w:val="en-US" w:eastAsia="zh-CN"/>
        </w:rPr>
        <w:t>提交</w:t>
      </w:r>
      <w:bookmarkEnd w:id="18"/>
      <w:bookmarkEnd w:id="19"/>
    </w:p>
    <w:p w14:paraId="4E9A849E">
      <w:pPr>
        <w:spacing w:line="360" w:lineRule="auto"/>
        <w:ind w:firstLine="480" w:firstLineChars="200"/>
        <w:rPr>
          <w:rFonts w:ascii="宋体" w:hAnsi="宋体"/>
          <w:bCs/>
          <w:color w:val="000000"/>
          <w:sz w:val="24"/>
          <w:u w:val="single"/>
        </w:rPr>
      </w:pPr>
      <w:bookmarkStart w:id="20" w:name="_Toc28359016"/>
      <w:bookmarkEnd w:id="20"/>
      <w:bookmarkStart w:id="21" w:name="_Toc28359093"/>
      <w:bookmarkEnd w:id="21"/>
      <w:bookmarkStart w:id="22" w:name="_Toc35393802"/>
      <w:bookmarkEnd w:id="22"/>
      <w:bookmarkStart w:id="23" w:name="_Toc29822"/>
      <w:bookmarkStart w:id="24" w:name="_Toc1216"/>
      <w:bookmarkStart w:id="25" w:name="_Toc25289"/>
      <w:bookmarkStart w:id="26" w:name="_Toc32220"/>
      <w:bookmarkStart w:id="27" w:name="_Toc27188"/>
      <w:bookmarkStart w:id="28" w:name="_Toc35393633"/>
      <w:bookmarkStart w:id="29" w:name="_Toc2753"/>
      <w:bookmarkStart w:id="30" w:name="_Toc8813"/>
      <w:r>
        <w:rPr>
          <w:rFonts w:hint="eastAsia" w:ascii="宋体" w:hAnsi="宋体"/>
          <w:color w:val="000000"/>
          <w:sz w:val="24"/>
        </w:rPr>
        <w:t>截止时间：</w:t>
      </w:r>
      <w:r>
        <w:rPr>
          <w:rFonts w:hint="eastAsia" w:ascii="宋体" w:hAnsi="宋体" w:cs="宋体"/>
          <w:b w:val="0"/>
          <w:bCs w:val="0"/>
          <w:color w:val="auto"/>
          <w:sz w:val="24"/>
          <w:u w:val="single"/>
          <w:lang w:val="en-US" w:eastAsia="zh-CN"/>
        </w:rPr>
        <w:t>2026</w:t>
      </w:r>
      <w:r>
        <w:rPr>
          <w:rFonts w:hint="eastAsia" w:ascii="宋体" w:hAnsi="宋体" w:cs="宋体"/>
          <w:b w:val="0"/>
          <w:bCs w:val="0"/>
          <w:color w:val="auto"/>
          <w:sz w:val="24"/>
          <w:u w:val="single"/>
          <w:lang w:eastAsia="zh-CN"/>
        </w:rPr>
        <w:t>年</w:t>
      </w:r>
      <w:r>
        <w:rPr>
          <w:rFonts w:hint="eastAsia" w:ascii="宋体" w:hAnsi="宋体" w:cs="宋体"/>
          <w:b w:val="0"/>
          <w:bCs w:val="0"/>
          <w:color w:val="auto"/>
          <w:sz w:val="24"/>
          <w:u w:val="single"/>
          <w:lang w:val="en-US" w:eastAsia="zh-CN"/>
        </w:rPr>
        <w:t>07</w:t>
      </w:r>
      <w:r>
        <w:rPr>
          <w:rFonts w:hint="eastAsia" w:ascii="宋体" w:hAnsi="宋体" w:cs="宋体"/>
          <w:b w:val="0"/>
          <w:bCs w:val="0"/>
          <w:color w:val="auto"/>
          <w:sz w:val="24"/>
          <w:u w:val="single"/>
          <w:lang w:eastAsia="zh-CN"/>
        </w:rPr>
        <w:t>月</w:t>
      </w:r>
      <w:r>
        <w:rPr>
          <w:rFonts w:hint="eastAsia" w:ascii="宋体" w:hAnsi="宋体" w:cs="宋体"/>
          <w:b w:val="0"/>
          <w:bCs w:val="0"/>
          <w:color w:val="auto"/>
          <w:sz w:val="24"/>
          <w:u w:val="single"/>
          <w:lang w:val="en-US" w:eastAsia="zh-CN"/>
        </w:rPr>
        <w:t>17</w:t>
      </w:r>
      <w:r>
        <w:rPr>
          <w:rFonts w:hint="eastAsia" w:ascii="宋体" w:hAnsi="宋体" w:cs="宋体"/>
          <w:b w:val="0"/>
          <w:bCs w:val="0"/>
          <w:color w:val="auto"/>
          <w:sz w:val="24"/>
          <w:u w:val="single"/>
          <w:lang w:eastAsia="zh-CN"/>
        </w:rPr>
        <w:t>日</w:t>
      </w:r>
      <w:r>
        <w:rPr>
          <w:rFonts w:hint="eastAsia" w:ascii="宋体" w:hAnsi="宋体" w:cs="宋体"/>
          <w:b w:val="0"/>
          <w:bCs w:val="0"/>
          <w:color w:val="auto"/>
          <w:sz w:val="24"/>
          <w:u w:val="single"/>
          <w:lang w:val="en-US" w:eastAsia="zh-CN"/>
        </w:rPr>
        <w:t>14</w:t>
      </w:r>
      <w:r>
        <w:rPr>
          <w:rFonts w:hint="eastAsia" w:ascii="宋体" w:hAnsi="宋体" w:cs="宋体"/>
          <w:b w:val="0"/>
          <w:bCs w:val="0"/>
          <w:color w:val="auto"/>
          <w:sz w:val="24"/>
          <w:u w:val="single"/>
          <w:lang w:eastAsia="zh-CN"/>
        </w:rPr>
        <w:t>时</w:t>
      </w:r>
      <w:r>
        <w:rPr>
          <w:rFonts w:hint="eastAsia" w:ascii="宋体" w:hAnsi="宋体" w:cs="宋体"/>
          <w:b w:val="0"/>
          <w:bCs w:val="0"/>
          <w:color w:val="auto"/>
          <w:sz w:val="24"/>
          <w:u w:val="single"/>
          <w:lang w:val="en-US" w:eastAsia="zh-CN"/>
        </w:rPr>
        <w:t>30</w:t>
      </w:r>
      <w:r>
        <w:rPr>
          <w:rFonts w:hint="eastAsia" w:ascii="宋体" w:hAnsi="宋体" w:cs="宋体"/>
          <w:b w:val="0"/>
          <w:bCs w:val="0"/>
          <w:color w:val="auto"/>
          <w:sz w:val="24"/>
          <w:u w:val="single"/>
          <w:lang w:eastAsia="zh-CN"/>
        </w:rPr>
        <w:t>分</w:t>
      </w:r>
      <w:r>
        <w:rPr>
          <w:rFonts w:hint="eastAsia" w:ascii="宋体" w:hAnsi="宋体"/>
          <w:bCs/>
          <w:color w:val="000000"/>
          <w:sz w:val="24"/>
        </w:rPr>
        <w:t>（北京时间）</w:t>
      </w:r>
    </w:p>
    <w:p w14:paraId="022E0D30">
      <w:pPr>
        <w:keepNext w:val="0"/>
        <w:keepLines w:val="0"/>
        <w:pageBreakBefore w:val="0"/>
        <w:widowControl/>
        <w:wordWrap/>
        <w:overflowPunct/>
        <w:topLinePunct w:val="0"/>
        <w:bidi w:val="0"/>
        <w:spacing w:after="0" w:line="360" w:lineRule="auto"/>
        <w:ind w:firstLine="480" w:firstLineChars="200"/>
        <w:rPr>
          <w:rFonts w:hint="eastAsia" w:ascii="宋体" w:hAnsi="宋体" w:eastAsia="宋体" w:cs="宋体"/>
          <w:color w:val="000000"/>
          <w:kern w:val="0"/>
          <w:sz w:val="24"/>
          <w:lang w:val="en-US" w:eastAsia="zh-CN"/>
        </w:rPr>
      </w:pPr>
      <w:r>
        <w:rPr>
          <w:rFonts w:hint="eastAsia" w:ascii="宋体" w:hAnsi="宋体"/>
          <w:color w:val="000000"/>
          <w:sz w:val="24"/>
        </w:rPr>
        <w:t>地点：</w:t>
      </w:r>
      <w:r>
        <w:rPr>
          <w:rFonts w:hint="eastAsia" w:ascii="宋体" w:hAnsi="宋体" w:cs="宋体"/>
          <w:color w:val="000000"/>
          <w:sz w:val="24"/>
          <w:highlight w:val="none"/>
          <w:lang w:eastAsia="zh-CN"/>
        </w:rPr>
        <w:t>蒙自市天马路75号红河州体育场西门右转三楼会议室</w:t>
      </w:r>
    </w:p>
    <w:p w14:paraId="082D157D">
      <w:pPr>
        <w:widowControl/>
        <w:spacing w:line="360" w:lineRule="auto"/>
        <w:outlineLvl w:val="1"/>
        <w:rPr>
          <w:rFonts w:hint="eastAsia" w:ascii="宋体" w:hAnsi="宋体" w:eastAsia="宋体" w:cs="宋体"/>
          <w:b/>
          <w:color w:val="000000"/>
          <w:sz w:val="24"/>
        </w:rPr>
      </w:pPr>
      <w:bookmarkStart w:id="31" w:name="_Toc19365"/>
      <w:bookmarkStart w:id="32" w:name="_Toc19292"/>
      <w:r>
        <w:rPr>
          <w:rFonts w:hint="eastAsia" w:ascii="宋体" w:hAnsi="宋体" w:eastAsia="宋体" w:cs="宋体"/>
          <w:b/>
          <w:color w:val="000000"/>
          <w:sz w:val="24"/>
        </w:rPr>
        <w:t>五、开启</w:t>
      </w:r>
      <w:bookmarkEnd w:id="23"/>
      <w:bookmarkEnd w:id="24"/>
      <w:bookmarkEnd w:id="25"/>
      <w:bookmarkEnd w:id="26"/>
      <w:bookmarkEnd w:id="27"/>
      <w:bookmarkEnd w:id="28"/>
      <w:bookmarkEnd w:id="29"/>
      <w:bookmarkEnd w:id="30"/>
      <w:bookmarkEnd w:id="31"/>
      <w:bookmarkEnd w:id="32"/>
    </w:p>
    <w:p w14:paraId="6EFD55E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lang w:eastAsia="zh-CN"/>
        </w:rPr>
        <w:t>：</w:t>
      </w:r>
      <w:r>
        <w:rPr>
          <w:rFonts w:hint="eastAsia" w:ascii="宋体" w:hAnsi="宋体" w:cs="宋体"/>
          <w:b w:val="0"/>
          <w:bCs w:val="0"/>
          <w:color w:val="auto"/>
          <w:sz w:val="24"/>
          <w:u w:val="single"/>
          <w:lang w:val="en-US" w:eastAsia="zh-CN"/>
        </w:rPr>
        <w:t>2026</w:t>
      </w:r>
      <w:r>
        <w:rPr>
          <w:rFonts w:hint="eastAsia" w:ascii="宋体" w:hAnsi="宋体" w:cs="宋体"/>
          <w:b w:val="0"/>
          <w:bCs w:val="0"/>
          <w:color w:val="auto"/>
          <w:sz w:val="24"/>
          <w:u w:val="single"/>
          <w:lang w:eastAsia="zh-CN"/>
        </w:rPr>
        <w:t>年</w:t>
      </w:r>
      <w:r>
        <w:rPr>
          <w:rFonts w:hint="eastAsia" w:ascii="宋体" w:hAnsi="宋体" w:cs="宋体"/>
          <w:b w:val="0"/>
          <w:bCs w:val="0"/>
          <w:color w:val="auto"/>
          <w:sz w:val="24"/>
          <w:u w:val="single"/>
          <w:lang w:val="en-US" w:eastAsia="zh-CN"/>
        </w:rPr>
        <w:t>07</w:t>
      </w:r>
      <w:r>
        <w:rPr>
          <w:rFonts w:hint="eastAsia" w:ascii="宋体" w:hAnsi="宋体" w:cs="宋体"/>
          <w:b w:val="0"/>
          <w:bCs w:val="0"/>
          <w:color w:val="auto"/>
          <w:sz w:val="24"/>
          <w:u w:val="single"/>
          <w:lang w:eastAsia="zh-CN"/>
        </w:rPr>
        <w:t>月</w:t>
      </w:r>
      <w:r>
        <w:rPr>
          <w:rFonts w:hint="eastAsia" w:ascii="宋体" w:hAnsi="宋体" w:cs="宋体"/>
          <w:b w:val="0"/>
          <w:bCs w:val="0"/>
          <w:color w:val="auto"/>
          <w:sz w:val="24"/>
          <w:u w:val="single"/>
          <w:lang w:val="en-US" w:eastAsia="zh-CN"/>
        </w:rPr>
        <w:t>17</w:t>
      </w:r>
      <w:r>
        <w:rPr>
          <w:rFonts w:hint="eastAsia" w:ascii="宋体" w:hAnsi="宋体" w:cs="宋体"/>
          <w:b w:val="0"/>
          <w:bCs w:val="0"/>
          <w:color w:val="auto"/>
          <w:sz w:val="24"/>
          <w:u w:val="single"/>
          <w:lang w:eastAsia="zh-CN"/>
        </w:rPr>
        <w:t>日</w:t>
      </w:r>
      <w:r>
        <w:rPr>
          <w:rFonts w:hint="eastAsia" w:ascii="宋体" w:hAnsi="宋体" w:cs="宋体"/>
          <w:b w:val="0"/>
          <w:bCs w:val="0"/>
          <w:color w:val="auto"/>
          <w:sz w:val="24"/>
          <w:u w:val="single"/>
          <w:lang w:val="en-US" w:eastAsia="zh-CN"/>
        </w:rPr>
        <w:t>14</w:t>
      </w:r>
      <w:r>
        <w:rPr>
          <w:rFonts w:hint="eastAsia" w:ascii="宋体" w:hAnsi="宋体" w:cs="宋体"/>
          <w:b w:val="0"/>
          <w:bCs w:val="0"/>
          <w:color w:val="auto"/>
          <w:sz w:val="24"/>
          <w:u w:val="single"/>
          <w:lang w:eastAsia="zh-CN"/>
        </w:rPr>
        <w:t>时</w:t>
      </w:r>
      <w:r>
        <w:rPr>
          <w:rFonts w:hint="eastAsia" w:ascii="宋体" w:hAnsi="宋体" w:cs="宋体"/>
          <w:b w:val="0"/>
          <w:bCs w:val="0"/>
          <w:color w:val="auto"/>
          <w:sz w:val="24"/>
          <w:u w:val="single"/>
          <w:lang w:val="en-US" w:eastAsia="zh-CN"/>
        </w:rPr>
        <w:t>30</w:t>
      </w:r>
      <w:r>
        <w:rPr>
          <w:rFonts w:hint="eastAsia" w:ascii="宋体" w:hAnsi="宋体" w:cs="宋体"/>
          <w:b w:val="0"/>
          <w:bCs w:val="0"/>
          <w:color w:val="auto"/>
          <w:sz w:val="24"/>
          <w:u w:val="single"/>
          <w:lang w:eastAsia="zh-CN"/>
        </w:rPr>
        <w:t>分</w:t>
      </w:r>
      <w:r>
        <w:rPr>
          <w:rFonts w:hint="eastAsia" w:ascii="宋体" w:hAnsi="宋体" w:eastAsia="宋体" w:cs="宋体"/>
          <w:sz w:val="24"/>
        </w:rPr>
        <w:t>（北京时间）</w:t>
      </w:r>
    </w:p>
    <w:p w14:paraId="7FB3D149">
      <w:pPr>
        <w:widowControl/>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2.地点：</w:t>
      </w:r>
      <w:r>
        <w:rPr>
          <w:rFonts w:hint="eastAsia" w:ascii="宋体" w:hAnsi="宋体" w:cs="宋体"/>
          <w:color w:val="000000"/>
          <w:sz w:val="24"/>
          <w:highlight w:val="none"/>
          <w:lang w:eastAsia="zh-CN"/>
        </w:rPr>
        <w:t>蒙自市天马路75号红河州体育场西门右转三楼会议室</w:t>
      </w:r>
    </w:p>
    <w:p w14:paraId="4291A983">
      <w:pPr>
        <w:widowControl/>
        <w:spacing w:line="360" w:lineRule="auto"/>
        <w:outlineLvl w:val="1"/>
        <w:rPr>
          <w:rFonts w:hint="eastAsia" w:ascii="宋体" w:hAnsi="宋体" w:eastAsia="宋体" w:cs="宋体"/>
          <w:b/>
          <w:color w:val="000000"/>
          <w:sz w:val="24"/>
        </w:rPr>
      </w:pPr>
      <w:bookmarkStart w:id="33" w:name="_Toc35393803"/>
      <w:bookmarkEnd w:id="33"/>
      <w:bookmarkStart w:id="34" w:name="_Toc28359017"/>
      <w:bookmarkEnd w:id="34"/>
      <w:bookmarkStart w:id="35" w:name="_Toc35393634"/>
      <w:bookmarkEnd w:id="35"/>
      <w:bookmarkStart w:id="36" w:name="_Toc13624"/>
      <w:bookmarkStart w:id="37" w:name="_Toc23042"/>
      <w:bookmarkStart w:id="38" w:name="_Toc18802"/>
      <w:bookmarkStart w:id="39" w:name="_Toc25197"/>
      <w:bookmarkStart w:id="40" w:name="_Toc31591"/>
      <w:bookmarkStart w:id="41" w:name="_Toc28359094"/>
      <w:bookmarkStart w:id="42" w:name="_Toc22692"/>
      <w:bookmarkStart w:id="43" w:name="_Toc3101"/>
      <w:bookmarkStart w:id="44" w:name="_Toc18416"/>
      <w:bookmarkStart w:id="45" w:name="_Toc18740"/>
      <w:r>
        <w:rPr>
          <w:rFonts w:hint="eastAsia" w:ascii="宋体" w:hAnsi="宋体" w:eastAsia="宋体" w:cs="宋体"/>
          <w:b/>
          <w:color w:val="000000"/>
          <w:sz w:val="24"/>
        </w:rPr>
        <w:t>六、公告期限</w:t>
      </w:r>
      <w:bookmarkEnd w:id="36"/>
      <w:bookmarkEnd w:id="37"/>
      <w:bookmarkEnd w:id="38"/>
      <w:bookmarkEnd w:id="39"/>
      <w:bookmarkEnd w:id="40"/>
      <w:bookmarkEnd w:id="41"/>
      <w:bookmarkEnd w:id="42"/>
      <w:bookmarkEnd w:id="43"/>
      <w:bookmarkEnd w:id="44"/>
      <w:bookmarkEnd w:id="45"/>
    </w:p>
    <w:p w14:paraId="1EE77FD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自本公告发布之日起3个工作日。</w:t>
      </w:r>
    </w:p>
    <w:bookmarkEnd w:id="16"/>
    <w:bookmarkEnd w:id="17"/>
    <w:p w14:paraId="39A729D3">
      <w:pPr>
        <w:widowControl/>
        <w:numPr>
          <w:ilvl w:val="0"/>
          <w:numId w:val="1"/>
        </w:numPr>
        <w:shd w:val="clear" w:color="auto" w:fill="FFFFFF"/>
        <w:spacing w:line="360" w:lineRule="auto"/>
        <w:outlineLvl w:val="1"/>
        <w:rPr>
          <w:rStyle w:val="28"/>
          <w:rFonts w:hint="eastAsia" w:ascii="宋体" w:hAnsi="宋体" w:eastAsia="宋体" w:cs="宋体"/>
          <w:color w:val="auto"/>
          <w:sz w:val="24"/>
          <w:highlight w:val="none"/>
          <w:shd w:val="clear" w:color="auto" w:fill="FFFFFF"/>
        </w:rPr>
      </w:pPr>
      <w:bookmarkStart w:id="46" w:name="_Toc4086"/>
      <w:bookmarkStart w:id="47" w:name="_Toc24671"/>
      <w:bookmarkStart w:id="48" w:name="_Toc21276"/>
      <w:bookmarkStart w:id="49" w:name="_Toc30303"/>
      <w:bookmarkStart w:id="50" w:name="_Toc28359095"/>
      <w:bookmarkStart w:id="51" w:name="_Toc35393636"/>
      <w:bookmarkStart w:id="52" w:name="_Toc28359018"/>
      <w:bookmarkStart w:id="53" w:name="_Toc35393805"/>
      <w:r>
        <w:rPr>
          <w:rStyle w:val="28"/>
          <w:rFonts w:hint="eastAsia" w:ascii="宋体" w:hAnsi="宋体" w:eastAsia="宋体" w:cs="宋体"/>
          <w:color w:val="auto"/>
          <w:sz w:val="24"/>
          <w:highlight w:val="none"/>
          <w:shd w:val="clear" w:color="auto" w:fill="FFFFFF"/>
        </w:rPr>
        <w:t>其他补充事宜</w:t>
      </w:r>
      <w:bookmarkEnd w:id="46"/>
      <w:bookmarkEnd w:id="47"/>
      <w:bookmarkEnd w:id="48"/>
      <w:bookmarkEnd w:id="49"/>
    </w:p>
    <w:p w14:paraId="7BF6AF57">
      <w:pPr>
        <w:pStyle w:val="10"/>
        <w:ind w:firstLine="482" w:firstLineChars="200"/>
        <w:rPr>
          <w:rFonts w:hint="eastAsia" w:ascii="宋体" w:hAnsi="宋体" w:eastAsia="宋体" w:cs="宋体"/>
          <w:b/>
          <w:kern w:val="2"/>
          <w:sz w:val="24"/>
          <w:szCs w:val="24"/>
          <w:lang w:val="en-US" w:eastAsia="zh-CN" w:bidi="ar-SA"/>
        </w:rPr>
      </w:pPr>
      <w:bookmarkStart w:id="54" w:name="_Toc3644"/>
      <w:bookmarkStart w:id="55" w:name="_Toc26393"/>
      <w:r>
        <w:rPr>
          <w:rFonts w:hint="eastAsia" w:ascii="宋体" w:hAnsi="宋体" w:eastAsia="宋体" w:cs="宋体"/>
          <w:b/>
          <w:kern w:val="2"/>
          <w:sz w:val="24"/>
          <w:szCs w:val="24"/>
          <w:lang w:val="en-US" w:eastAsia="zh-CN" w:bidi="ar-SA"/>
        </w:rPr>
        <w:t>1.信息发布媒介</w:t>
      </w:r>
    </w:p>
    <w:p w14:paraId="6B5FBE57">
      <w:pPr>
        <w:widowControl/>
        <w:numPr>
          <w:ilvl w:val="0"/>
          <w:numId w:val="0"/>
        </w:numPr>
        <w:shd w:val="clear" w:color="auto" w:fill="FFFFFF"/>
        <w:spacing w:line="360" w:lineRule="auto"/>
        <w:ind w:firstLine="480" w:firstLineChars="200"/>
        <w:outlineLvl w:val="9"/>
        <w:rPr>
          <w:rStyle w:val="28"/>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szCs w:val="24"/>
          <w:u w:val="single"/>
          <w:lang w:val="en-US" w:eastAsia="zh-CN"/>
        </w:rPr>
        <w:t>中国招标投标公共服务平台（网址：http://bulletin.cebpubservice.com/）</w:t>
      </w:r>
    </w:p>
    <w:bookmarkEnd w:id="50"/>
    <w:bookmarkEnd w:id="51"/>
    <w:bookmarkEnd w:id="52"/>
    <w:bookmarkEnd w:id="53"/>
    <w:bookmarkEnd w:id="54"/>
    <w:bookmarkEnd w:id="55"/>
    <w:p w14:paraId="2940A87D">
      <w:pPr>
        <w:widowControl/>
        <w:numPr>
          <w:ilvl w:val="0"/>
          <w:numId w:val="0"/>
        </w:numPr>
        <w:shd w:val="clear" w:color="auto" w:fill="FFFFFF"/>
        <w:spacing w:line="360" w:lineRule="auto"/>
        <w:ind w:firstLine="482" w:firstLineChars="200"/>
        <w:outlineLvl w:val="9"/>
        <w:rPr>
          <w:rStyle w:val="28"/>
          <w:rFonts w:hint="eastAsia" w:ascii="宋体" w:hAnsi="宋体" w:eastAsia="宋体" w:cs="宋体"/>
          <w:color w:val="auto"/>
          <w:sz w:val="24"/>
          <w:highlight w:val="none"/>
          <w:shd w:val="clear" w:color="auto" w:fill="FFFFFF"/>
          <w:lang w:val="en-US" w:eastAsia="zh-CN"/>
        </w:rPr>
      </w:pPr>
      <w:bookmarkStart w:id="56" w:name="_Toc30761"/>
      <w:bookmarkStart w:id="57" w:name="_Toc20321"/>
      <w:bookmarkStart w:id="58" w:name="_Toc16522"/>
      <w:bookmarkStart w:id="59" w:name="_Toc15087"/>
      <w:bookmarkStart w:id="60" w:name="_Toc548"/>
      <w:bookmarkStart w:id="61" w:name="_Toc30302"/>
      <w:bookmarkStart w:id="62" w:name="_Toc12367"/>
      <w:bookmarkStart w:id="63" w:name="_Toc26155"/>
      <w:bookmarkStart w:id="64" w:name="_Toc17103"/>
      <w:bookmarkStart w:id="65" w:name="_Toc25669"/>
      <w:r>
        <w:rPr>
          <w:rStyle w:val="28"/>
          <w:rFonts w:hint="eastAsia" w:ascii="宋体" w:hAnsi="宋体" w:eastAsia="宋体" w:cs="宋体"/>
          <w:color w:val="auto"/>
          <w:sz w:val="24"/>
          <w:highlight w:val="none"/>
          <w:shd w:val="clear" w:color="auto" w:fill="FFFFFF"/>
          <w:lang w:val="en-US" w:eastAsia="zh-CN"/>
        </w:rPr>
        <w:t>2.信用记录</w:t>
      </w:r>
    </w:p>
    <w:p w14:paraId="4D87FE7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根据财库[2016]125 号《关于在政府采购活动中查询及使用信用记录有关问题的通知》要求，采购代理机构对</w:t>
      </w:r>
      <w:r>
        <w:rPr>
          <w:rFonts w:hint="eastAsia" w:ascii="宋体" w:hAnsi="宋体" w:eastAsia="宋体" w:cs="Times New Roman"/>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zh-CN" w:bidi="ar-SA"/>
        </w:rPr>
        <w:t>信用记录进行查询并甄别。</w:t>
      </w:r>
    </w:p>
    <w:p w14:paraId="3537DDD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2.1信用信息查询的截止时点：同响应文件递交截止时间；</w:t>
      </w:r>
    </w:p>
    <w:p w14:paraId="0553F92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2.2查询渠道：</w:t>
      </w:r>
    </w:p>
    <w:p w14:paraId="0BC4AEE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信用中国（www.creditchina.gov.cn）；</w:t>
      </w:r>
    </w:p>
    <w:p w14:paraId="62D3A26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中国政府采购网（http://www.ccgp.gov.cn/）；</w:t>
      </w:r>
    </w:p>
    <w:p w14:paraId="7A1A91B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2.3</w:t>
      </w:r>
      <w:r>
        <w:rPr>
          <w:rFonts w:hint="eastAsia" w:ascii="宋体" w:hAnsi="宋体" w:eastAsia="宋体" w:cs="宋体"/>
          <w:snapToGrid/>
          <w:color w:val="auto"/>
          <w:kern w:val="2"/>
          <w:sz w:val="24"/>
          <w:szCs w:val="24"/>
          <w:highlight w:val="none"/>
          <w:lang w:val="en-US" w:eastAsia="zh-CN" w:bidi="ar-SA"/>
        </w:rPr>
        <w:t>信用信息查询记录和证据留存具体方式：以采购代理机构对上述信用信息进行查询核对的结果为准并将查询网页打印与其他采购文件一并保存；</w:t>
      </w:r>
    </w:p>
    <w:p w14:paraId="4672BA2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2.4</w:t>
      </w:r>
      <w:r>
        <w:rPr>
          <w:rFonts w:hint="eastAsia" w:ascii="宋体" w:hAnsi="宋体" w:eastAsia="宋体" w:cs="宋体"/>
          <w:snapToGrid/>
          <w:color w:val="auto"/>
          <w:kern w:val="2"/>
          <w:sz w:val="24"/>
          <w:szCs w:val="24"/>
          <w:highlight w:val="none"/>
          <w:lang w:val="en-US" w:eastAsia="zh-CN" w:bidi="ar-SA"/>
        </w:rPr>
        <w:t>信用信息的使用规则：</w:t>
      </w:r>
      <w:r>
        <w:rPr>
          <w:rFonts w:hint="eastAsia" w:ascii="宋体" w:hAnsi="宋体" w:eastAsia="宋体" w:cs="Times New Roman"/>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zh-CN" w:bidi="ar-SA"/>
        </w:rPr>
        <w:t>存在不良信用记录的，其报价将被作为无效报价被拒绝。</w:t>
      </w:r>
    </w:p>
    <w:p w14:paraId="1086BEE8">
      <w:pPr>
        <w:widowControl/>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不良信用记录指：被列入失信被执行人、</w:t>
      </w:r>
      <w:r>
        <w:rPr>
          <w:rFonts w:hint="eastAsia" w:ascii="宋体" w:hAnsi="宋体" w:cs="宋体"/>
          <w:spacing w:val="-3"/>
          <w:sz w:val="24"/>
          <w:szCs w:val="24"/>
          <w:highlight w:val="none"/>
          <w:lang w:eastAsia="zh-CN"/>
        </w:rPr>
        <w:t>重大税收违法案件当事人名单</w:t>
      </w:r>
      <w:r>
        <w:rPr>
          <w:rFonts w:hint="eastAsia" w:ascii="宋体" w:hAnsi="宋体" w:eastAsia="宋体" w:cs="宋体"/>
          <w:sz w:val="24"/>
          <w:lang w:val="en-US" w:eastAsia="zh-CN"/>
        </w:rPr>
        <w:t>、政府采购严重违法失信行为记录名单或尚在行政处罚期内的。</w:t>
      </w:r>
    </w:p>
    <w:p w14:paraId="737169A9">
      <w:pPr>
        <w:spacing w:line="360" w:lineRule="auto"/>
        <w:outlineLvl w:val="1"/>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、凡对本次采购提出询问，请按以下方式联系。</w:t>
      </w:r>
      <w:bookmarkEnd w:id="56"/>
      <w:bookmarkEnd w:id="57"/>
      <w:bookmarkEnd w:id="58"/>
      <w:bookmarkEnd w:id="59"/>
      <w:bookmarkEnd w:id="60"/>
      <w:bookmarkEnd w:id="61"/>
      <w:bookmarkEnd w:id="62"/>
      <w:bookmarkEnd w:id="63"/>
      <w:bookmarkEnd w:id="64"/>
      <w:bookmarkEnd w:id="65"/>
    </w:p>
    <w:p w14:paraId="1D113D65">
      <w:pPr>
        <w:spacing w:line="289" w:lineRule="auto"/>
        <w:ind w:left="552" w:right="4352" w:hanging="484"/>
        <w:outlineLvl w:val="1"/>
        <w:rPr>
          <w:rFonts w:ascii="宋体" w:hAnsi="宋体" w:eastAsia="宋体" w:cs="宋体"/>
          <w:sz w:val="24"/>
          <w:szCs w:val="24"/>
        </w:rPr>
      </w:pPr>
      <w:bookmarkStart w:id="66" w:name="_Toc22129"/>
      <w:bookmarkStart w:id="67" w:name="_Toc18077"/>
      <w:bookmarkStart w:id="68" w:name="_Toc18182"/>
      <w:r>
        <w:rPr>
          <w:rFonts w:ascii="宋体" w:hAnsi="宋体" w:eastAsia="宋体" w:cs="宋体"/>
          <w:spacing w:val="-7"/>
          <w:sz w:val="24"/>
          <w:szCs w:val="24"/>
        </w:rPr>
        <w:t>1.采购人信息</w:t>
      </w:r>
    </w:p>
    <w:p w14:paraId="6341C4C9">
      <w:pPr>
        <w:spacing w:before="181" w:line="219" w:lineRule="auto"/>
        <w:ind w:left="561"/>
        <w:rPr>
          <w:rFonts w:ascii="宋体" w:hAnsi="宋体" w:eastAsia="宋体" w:cs="宋体"/>
          <w:sz w:val="24"/>
          <w:szCs w:val="24"/>
        </w:rPr>
      </w:pPr>
      <w:r>
        <w:rPr>
          <w:rFonts w:ascii="宋体" w:hAnsi="宋体" w:eastAsia="宋体" w:cs="宋体"/>
          <w:spacing w:val="-2"/>
          <w:sz w:val="24"/>
          <w:szCs w:val="24"/>
        </w:rPr>
        <w:t>名    称：红河哈尼族彝族自治州皮肤病防治所</w:t>
      </w:r>
    </w:p>
    <w:p w14:paraId="1F100453">
      <w:pPr>
        <w:spacing w:before="184" w:line="219" w:lineRule="auto"/>
        <w:ind w:left="554"/>
        <w:rPr>
          <w:rFonts w:ascii="宋体" w:hAnsi="宋体" w:eastAsia="宋体" w:cs="宋体"/>
          <w:sz w:val="24"/>
          <w:szCs w:val="24"/>
        </w:rPr>
      </w:pPr>
      <w:r>
        <w:rPr>
          <w:rFonts w:ascii="宋体" w:hAnsi="宋体" w:eastAsia="宋体" w:cs="宋体"/>
          <w:spacing w:val="-2"/>
          <w:sz w:val="24"/>
          <w:szCs w:val="24"/>
        </w:rPr>
        <w:t>地</w:t>
      </w:r>
      <w:r>
        <w:rPr>
          <w:rFonts w:ascii="宋体" w:hAnsi="宋体" w:eastAsia="宋体" w:cs="宋体"/>
          <w:spacing w:val="31"/>
          <w:sz w:val="24"/>
          <w:szCs w:val="24"/>
        </w:rPr>
        <w:t xml:space="preserve">   </w:t>
      </w:r>
      <w:r>
        <w:rPr>
          <w:rFonts w:ascii="宋体" w:hAnsi="宋体" w:eastAsia="宋体" w:cs="宋体"/>
          <w:spacing w:val="-2"/>
          <w:sz w:val="24"/>
          <w:szCs w:val="24"/>
        </w:rPr>
        <w:t>址：云南省红河哈尼族彝族自治州蒙自市天竺路69号附近</w:t>
      </w:r>
    </w:p>
    <w:p w14:paraId="7B14D3C6">
      <w:pPr>
        <w:spacing w:before="181" w:line="219" w:lineRule="auto"/>
        <w:ind w:left="557"/>
        <w:rPr>
          <w:rFonts w:ascii="宋体" w:hAnsi="宋体" w:eastAsia="宋体" w:cs="宋体"/>
          <w:sz w:val="24"/>
          <w:szCs w:val="24"/>
        </w:rPr>
      </w:pPr>
      <w:r>
        <w:rPr>
          <w:rFonts w:ascii="宋体" w:hAnsi="宋体" w:eastAsia="宋体" w:cs="宋体"/>
          <w:spacing w:val="-2"/>
          <w:sz w:val="24"/>
          <w:szCs w:val="24"/>
        </w:rPr>
        <w:t>联系方式：李老师  0873-3749030</w:t>
      </w:r>
    </w:p>
    <w:p w14:paraId="71B10EB6">
      <w:pPr>
        <w:spacing w:before="183" w:line="219" w:lineRule="auto"/>
        <w:ind w:left="561"/>
        <w:rPr>
          <w:rFonts w:ascii="宋体" w:hAnsi="宋体" w:eastAsia="宋体" w:cs="宋体"/>
          <w:sz w:val="24"/>
          <w:szCs w:val="24"/>
        </w:rPr>
      </w:pPr>
      <w:r>
        <w:rPr>
          <w:rFonts w:ascii="宋体" w:hAnsi="宋体" w:eastAsia="宋体" w:cs="宋体"/>
          <w:spacing w:val="-3"/>
          <w:sz w:val="24"/>
          <w:szCs w:val="24"/>
        </w:rPr>
        <w:t>2.采购代理机构信息</w:t>
      </w:r>
    </w:p>
    <w:p w14:paraId="7D75D3B1">
      <w:pPr>
        <w:spacing w:before="181" w:line="220" w:lineRule="auto"/>
        <w:ind w:left="561"/>
        <w:rPr>
          <w:rFonts w:ascii="宋体" w:hAnsi="宋体" w:eastAsia="宋体" w:cs="宋体"/>
          <w:sz w:val="24"/>
          <w:szCs w:val="24"/>
        </w:rPr>
      </w:pPr>
      <w:r>
        <w:rPr>
          <w:rFonts w:ascii="宋体" w:hAnsi="宋体" w:eastAsia="宋体" w:cs="宋体"/>
          <w:spacing w:val="-2"/>
          <w:sz w:val="24"/>
          <w:szCs w:val="24"/>
        </w:rPr>
        <w:t>名    称：云南中盈招标咨询有限公司</w:t>
      </w:r>
    </w:p>
    <w:p w14:paraId="5573EDFC">
      <w:pPr>
        <w:spacing w:before="182" w:line="219" w:lineRule="auto"/>
        <w:ind w:left="554"/>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34"/>
          <w:sz w:val="24"/>
          <w:szCs w:val="24"/>
        </w:rPr>
        <w:t xml:space="preserve">   </w:t>
      </w:r>
      <w:r>
        <w:rPr>
          <w:rFonts w:ascii="宋体" w:hAnsi="宋体" w:eastAsia="宋体" w:cs="宋体"/>
          <w:spacing w:val="-8"/>
          <w:sz w:val="24"/>
          <w:szCs w:val="24"/>
        </w:rPr>
        <w:t>址：昆明市</w:t>
      </w:r>
      <w:r>
        <w:rPr>
          <w:rFonts w:hint="eastAsia" w:ascii="宋体" w:hAnsi="宋体" w:cs="宋体"/>
          <w:spacing w:val="-8"/>
          <w:sz w:val="24"/>
          <w:szCs w:val="24"/>
          <w:lang w:val="en-US" w:eastAsia="zh-CN"/>
        </w:rPr>
        <w:t>西山区</w:t>
      </w:r>
      <w:r>
        <w:rPr>
          <w:rFonts w:ascii="宋体" w:hAnsi="宋体" w:eastAsia="宋体" w:cs="宋体"/>
          <w:spacing w:val="-8"/>
          <w:sz w:val="24"/>
          <w:szCs w:val="24"/>
        </w:rPr>
        <w:t>严家地村融城优郡 B5 幢 1206 室</w:t>
      </w:r>
    </w:p>
    <w:p w14:paraId="4BDF1C0E">
      <w:pPr>
        <w:spacing w:before="184" w:line="219" w:lineRule="auto"/>
        <w:ind w:left="557"/>
        <w:rPr>
          <w:rFonts w:ascii="宋体" w:hAnsi="宋体" w:eastAsia="宋体" w:cs="宋体"/>
          <w:sz w:val="24"/>
          <w:szCs w:val="24"/>
        </w:rPr>
      </w:pPr>
      <w:r>
        <w:rPr>
          <w:rFonts w:ascii="宋体" w:hAnsi="宋体" w:eastAsia="宋体" w:cs="宋体"/>
          <w:spacing w:val="-4"/>
          <w:sz w:val="24"/>
          <w:szCs w:val="24"/>
        </w:rPr>
        <w:t>联 系</w:t>
      </w:r>
      <w:r>
        <w:rPr>
          <w:rFonts w:ascii="宋体" w:hAnsi="宋体" w:eastAsia="宋体" w:cs="宋体"/>
          <w:spacing w:val="13"/>
          <w:sz w:val="24"/>
          <w:szCs w:val="24"/>
        </w:rPr>
        <w:t xml:space="preserve"> </w:t>
      </w:r>
      <w:r>
        <w:rPr>
          <w:rFonts w:ascii="宋体" w:hAnsi="宋体" w:eastAsia="宋体" w:cs="宋体"/>
          <w:spacing w:val="-4"/>
          <w:sz w:val="24"/>
          <w:szCs w:val="24"/>
        </w:rPr>
        <w:t>人：何明应</w:t>
      </w:r>
    </w:p>
    <w:p w14:paraId="5CEB2612">
      <w:pPr>
        <w:spacing w:before="181" w:line="221" w:lineRule="auto"/>
        <w:ind w:left="611"/>
        <w:rPr>
          <w:rFonts w:ascii="宋体" w:hAnsi="宋体" w:eastAsia="宋体" w:cs="宋体"/>
          <w:sz w:val="24"/>
          <w:szCs w:val="24"/>
        </w:rPr>
      </w:pPr>
      <w:r>
        <w:rPr>
          <w:rFonts w:ascii="宋体" w:hAnsi="宋体" w:eastAsia="宋体" w:cs="宋体"/>
          <w:spacing w:val="-4"/>
          <w:sz w:val="24"/>
          <w:szCs w:val="24"/>
        </w:rPr>
        <w:t>电     话：17387188715</w:t>
      </w:r>
    </w:p>
    <w:p w14:paraId="34F3AFD3">
      <w:pPr>
        <w:spacing w:before="180" w:line="220" w:lineRule="auto"/>
        <w:ind w:left="563"/>
        <w:rPr>
          <w:rFonts w:ascii="宋体" w:hAnsi="宋体" w:eastAsia="宋体" w:cs="宋体"/>
          <w:sz w:val="24"/>
          <w:szCs w:val="24"/>
        </w:rPr>
      </w:pPr>
      <w:r>
        <w:rPr>
          <w:rFonts w:ascii="宋体" w:hAnsi="宋体" w:eastAsia="宋体" w:cs="宋体"/>
          <w:spacing w:val="-3"/>
          <w:sz w:val="24"/>
          <w:szCs w:val="24"/>
        </w:rPr>
        <w:t>3.项目联系方式</w:t>
      </w:r>
    </w:p>
    <w:p w14:paraId="07525A77">
      <w:pPr>
        <w:spacing w:before="179" w:line="219" w:lineRule="auto"/>
        <w:ind w:left="538"/>
        <w:rPr>
          <w:rFonts w:ascii="宋体" w:hAnsi="宋体" w:eastAsia="宋体" w:cs="宋体"/>
          <w:sz w:val="24"/>
          <w:szCs w:val="24"/>
        </w:rPr>
      </w:pPr>
      <w:r>
        <w:rPr>
          <w:rFonts w:ascii="宋体" w:hAnsi="宋体" w:eastAsia="宋体" w:cs="宋体"/>
          <w:spacing w:val="-2"/>
          <w:sz w:val="24"/>
          <w:szCs w:val="24"/>
        </w:rPr>
        <w:t>项目联系人：李老师、余永祥、袁静、何明应、唐齐</w:t>
      </w:r>
    </w:p>
    <w:p w14:paraId="37CD8816">
      <w:pPr>
        <w:spacing w:before="181" w:line="221" w:lineRule="auto"/>
        <w:ind w:left="559"/>
        <w:rPr>
          <w:rFonts w:ascii="宋体" w:hAnsi="宋体" w:eastAsia="宋体" w:cs="宋体"/>
          <w:sz w:val="24"/>
          <w:szCs w:val="24"/>
        </w:rPr>
      </w:pPr>
      <w:r>
        <w:rPr>
          <w:rFonts w:ascii="宋体" w:hAnsi="宋体" w:eastAsia="宋体" w:cs="宋体"/>
          <w:spacing w:val="-1"/>
          <w:sz w:val="24"/>
          <w:szCs w:val="24"/>
        </w:rPr>
        <w:t>联系方式：0873-3749030、17387188715</w:t>
      </w:r>
    </w:p>
    <w:p w14:paraId="6BC7A66D">
      <w:pPr>
        <w:pStyle w:val="11"/>
        <w:ind w:left="0" w:leftChars="0" w:firstLine="0" w:firstLineChars="0"/>
        <w:rPr>
          <w:rFonts w:hint="eastAsia" w:ascii="宋体" w:hAnsi="宋体" w:cs="宋体"/>
        </w:rPr>
      </w:pPr>
    </w:p>
    <w:p w14:paraId="2DE994B3">
      <w:pPr>
        <w:pStyle w:val="12"/>
        <w:ind w:left="0" w:leftChars="0" w:firstLine="0" w:firstLineChars="0"/>
        <w:rPr>
          <w:rFonts w:hint="eastAsia"/>
        </w:rPr>
      </w:pPr>
    </w:p>
    <w:bookmarkEnd w:id="3"/>
    <w:bookmarkEnd w:id="4"/>
    <w:p w14:paraId="32825697">
      <w:pPr>
        <w:pStyle w:val="2"/>
        <w:keepNext w:val="0"/>
        <w:keepLines w:val="0"/>
        <w:numPr>
          <w:ilvl w:val="0"/>
          <w:numId w:val="2"/>
        </w:numPr>
        <w:rPr>
          <w:rFonts w:hint="eastAsia" w:ascii="宋体" w:hAnsi="宋体" w:cs="宋体"/>
          <w:highlight w:val="none"/>
        </w:rPr>
      </w:pPr>
      <w:r>
        <w:rPr>
          <w:rFonts w:hint="eastAsia" w:ascii="宋体" w:hAnsi="宋体" w:cs="宋体"/>
          <w:highlight w:val="none"/>
        </w:rPr>
        <w:t>采购需求</w:t>
      </w:r>
      <w:bookmarkEnd w:id="66"/>
      <w:bookmarkEnd w:id="67"/>
      <w:bookmarkEnd w:id="68"/>
    </w:p>
    <w:p w14:paraId="25966033">
      <w:pPr>
        <w:spacing w:line="360" w:lineRule="auto"/>
        <w:outlineLvl w:val="1"/>
        <w:rPr>
          <w:rFonts w:hint="eastAsia"/>
          <w:b/>
          <w:bCs/>
          <w:sz w:val="22"/>
          <w:szCs w:val="22"/>
        </w:rPr>
      </w:pPr>
      <w:bookmarkStart w:id="69" w:name="_Toc13705"/>
      <w:bookmarkStart w:id="70" w:name="_Toc8496"/>
      <w:bookmarkStart w:id="71" w:name="_Toc32224"/>
      <w:bookmarkStart w:id="72" w:name="OLE_LINK1"/>
      <w:r>
        <w:rPr>
          <w:rFonts w:hint="eastAsia"/>
          <w:b/>
          <w:bCs/>
          <w:sz w:val="22"/>
          <w:szCs w:val="22"/>
        </w:rPr>
        <w:t>一、采购总说明</w:t>
      </w:r>
    </w:p>
    <w:p w14:paraId="460CC73F">
      <w:pPr>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1．本技术规范要求提出的是最低限度的基本技术要求，并未对所有技术细节作出规定，供应商应提供符合本技术要求和国家标准、行业标准的优质产品。</w:t>
      </w:r>
    </w:p>
    <w:p w14:paraId="494CC50E">
      <w:pPr>
        <w:keepNext w:val="0"/>
        <w:keepLines w:val="0"/>
        <w:pageBreakBefore w:val="0"/>
        <w:kinsoku/>
        <w:wordWrap/>
        <w:overflowPunct/>
        <w:topLinePunct w:val="0"/>
        <w:autoSpaceDE/>
        <w:autoSpaceDN/>
        <w:bidi w:val="0"/>
        <w:adjustRightInd/>
        <w:snapToGrid/>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2．供应商产品与本技术要求不一致时，供应商应在投标文件中予以说明，并由评审委员会鉴定供应商产品能否达到要求。如供应商没有在投标文件中提出异议，则视为供应商提供的产品完全按照本采购文件要求。</w:t>
      </w:r>
    </w:p>
    <w:p w14:paraId="2821D510">
      <w:pPr>
        <w:keepNext w:val="0"/>
        <w:keepLines w:val="0"/>
        <w:pageBreakBefore w:val="0"/>
        <w:kinsoku/>
        <w:wordWrap/>
        <w:overflowPunct/>
        <w:topLinePunct w:val="0"/>
        <w:autoSpaceDE/>
        <w:autoSpaceDN/>
        <w:bidi w:val="0"/>
        <w:adjustRightInd/>
        <w:snapToGrid/>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3．技术要求及标准的执行</w:t>
      </w:r>
    </w:p>
    <w:p w14:paraId="7C99347F">
      <w:pPr>
        <w:keepNext w:val="0"/>
        <w:keepLines w:val="0"/>
        <w:pageBreakBefore w:val="0"/>
        <w:kinsoku/>
        <w:wordWrap/>
        <w:overflowPunct/>
        <w:topLinePunct w:val="0"/>
        <w:autoSpaceDE/>
        <w:autoSpaceDN/>
        <w:bidi w:val="0"/>
        <w:adjustRightInd/>
        <w:snapToGrid/>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3.1供应商提供的产品应标明所执行的质量标准，若同一标准已颁发新标准，则按最新标准执行。若同一产品同时有几个标准（国际标准、国家标准、行业标准、企业标准等），则按最高层次的标准执行</w:t>
      </w:r>
    </w:p>
    <w:p w14:paraId="1F20E3DB">
      <w:pPr>
        <w:keepNext w:val="0"/>
        <w:keepLines w:val="0"/>
        <w:pageBreakBefore w:val="0"/>
        <w:kinsoku/>
        <w:wordWrap/>
        <w:overflowPunct/>
        <w:topLinePunct w:val="0"/>
        <w:autoSpaceDE/>
        <w:autoSpaceDN/>
        <w:bidi w:val="0"/>
        <w:adjustRightInd/>
        <w:snapToGrid/>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3.2以上规范和标准应以实施的最新版本为准。原有规范若已被废弃，则以相应的新规范为准。</w:t>
      </w:r>
    </w:p>
    <w:p w14:paraId="3603F912">
      <w:pPr>
        <w:keepNext w:val="0"/>
        <w:keepLines w:val="0"/>
        <w:pageBreakBefore w:val="0"/>
        <w:kinsoku/>
        <w:wordWrap/>
        <w:overflowPunct/>
        <w:topLinePunct w:val="0"/>
        <w:autoSpaceDE/>
        <w:autoSpaceDN/>
        <w:bidi w:val="0"/>
        <w:adjustRightInd/>
        <w:snapToGrid/>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3.3投标供应商应对所提供的货物材料性能、质量负责，并提供相应的指导安装、服务、质保及技术培训。</w:t>
      </w:r>
    </w:p>
    <w:p w14:paraId="2C6C2840">
      <w:pPr>
        <w:keepNext w:val="0"/>
        <w:keepLines w:val="0"/>
        <w:pageBreakBefore w:val="0"/>
        <w:kinsoku/>
        <w:wordWrap/>
        <w:overflowPunct/>
        <w:topLinePunct w:val="0"/>
        <w:autoSpaceDE/>
        <w:autoSpaceDN/>
        <w:bidi w:val="0"/>
        <w:adjustRightInd/>
        <w:snapToGrid/>
        <w:spacing w:line="360" w:lineRule="auto"/>
        <w:ind w:firstLine="456" w:firstLineChars="190"/>
        <w:rPr>
          <w:rFonts w:hint="eastAsia" w:ascii="宋体" w:hAnsi="宋体" w:eastAsia="宋体" w:cs="宋体"/>
          <w:b/>
          <w:sz w:val="24"/>
          <w:szCs w:val="24"/>
          <w:lang w:val="en-US" w:eastAsia="zh-CN"/>
        </w:rPr>
      </w:pPr>
      <w:r>
        <w:rPr>
          <w:rFonts w:hint="eastAsia" w:ascii="宋体" w:hAnsi="宋体" w:eastAsia="宋体" w:cs="宋体"/>
          <w:sz w:val="24"/>
          <w:szCs w:val="24"/>
        </w:rPr>
        <w:t>3.4采购的货物所涉及的产品标准、规范，验收标准等，应符合国家有关条例及标准的规定。</w:t>
      </w:r>
    </w:p>
    <w:p w14:paraId="336198B6">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szCs w:val="24"/>
          <w:lang w:val="en-US" w:eastAsia="zh-CN"/>
        </w:rPr>
      </w:pPr>
      <w:r>
        <w:rPr>
          <w:rFonts w:hint="eastAsia" w:ascii="宋体" w:hAnsi="宋体" w:cs="宋体"/>
          <w:b/>
          <w:sz w:val="24"/>
          <w:szCs w:val="24"/>
          <w:lang w:val="en-US" w:eastAsia="zh-CN"/>
        </w:rPr>
        <w:t>预算金额</w:t>
      </w:r>
    </w:p>
    <w:p w14:paraId="61AFFC5C">
      <w:pPr>
        <w:pStyle w:val="10"/>
        <w:numPr>
          <w:ilvl w:val="0"/>
          <w:numId w:val="0"/>
        </w:numPr>
        <w:ind w:firstLine="480" w:firstLineChars="200"/>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采购预算金额56000.00元</w:t>
      </w:r>
    </w:p>
    <w:p w14:paraId="7E9ACE85">
      <w:pPr>
        <w:pStyle w:val="10"/>
        <w:numPr>
          <w:ilvl w:val="0"/>
          <w:numId w:val="0"/>
        </w:numPr>
        <w:outlineLvl w:val="1"/>
        <w:rPr>
          <w:rFonts w:hint="default" w:ascii="宋体" w:hAnsi="宋体" w:cs="宋体"/>
          <w:kern w:val="2"/>
          <w:sz w:val="24"/>
          <w:szCs w:val="24"/>
          <w:highlight w:val="cyan"/>
          <w:lang w:val="en-US" w:eastAsia="zh-CN" w:bidi="ar-SA"/>
        </w:rPr>
      </w:pPr>
      <w:r>
        <w:rPr>
          <w:rFonts w:hint="eastAsia" w:ascii="宋体" w:hAnsi="宋体" w:cs="宋体"/>
          <w:kern w:val="2"/>
          <w:sz w:val="24"/>
          <w:szCs w:val="24"/>
          <w:highlight w:val="none"/>
          <w:lang w:val="en-US" w:eastAsia="zh-CN" w:bidi="ar-SA"/>
        </w:rPr>
        <w:t>三、</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lang w:val="en-US" w:eastAsia="zh-CN"/>
        </w:rPr>
        <w:t>内容及要求</w:t>
      </w:r>
    </w:p>
    <w:tbl>
      <w:tblPr>
        <w:tblStyle w:val="26"/>
        <w:tblpPr w:leftFromText="180" w:rightFromText="180" w:vertAnchor="text" w:tblpXSpec="left" w:tblpY="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350"/>
        <w:gridCol w:w="5865"/>
        <w:gridCol w:w="705"/>
        <w:gridCol w:w="647"/>
      </w:tblGrid>
      <w:tr w14:paraId="3A6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38" w:type="dxa"/>
            <w:vAlign w:val="center"/>
          </w:tcPr>
          <w:p w14:paraId="1CD3CB7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1350" w:type="dxa"/>
            <w:vAlign w:val="center"/>
          </w:tcPr>
          <w:p w14:paraId="59F16BF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名称</w:t>
            </w:r>
          </w:p>
        </w:tc>
        <w:tc>
          <w:tcPr>
            <w:tcW w:w="5865" w:type="dxa"/>
            <w:vAlign w:val="center"/>
          </w:tcPr>
          <w:p w14:paraId="736D036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技术参数要求</w:t>
            </w:r>
          </w:p>
        </w:tc>
        <w:tc>
          <w:tcPr>
            <w:tcW w:w="705" w:type="dxa"/>
            <w:vAlign w:val="center"/>
          </w:tcPr>
          <w:p w14:paraId="12BF523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tc>
        <w:tc>
          <w:tcPr>
            <w:tcW w:w="647" w:type="dxa"/>
            <w:vAlign w:val="center"/>
          </w:tcPr>
          <w:p w14:paraId="4B8E026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w:t>
            </w:r>
          </w:p>
        </w:tc>
      </w:tr>
      <w:tr w14:paraId="4824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38" w:type="dxa"/>
            <w:vAlign w:val="center"/>
          </w:tcPr>
          <w:p w14:paraId="108192B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50" w:type="dxa"/>
            <w:vAlign w:val="center"/>
          </w:tcPr>
          <w:p w14:paraId="370DE43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麻风康复防护鞋</w:t>
            </w:r>
          </w:p>
        </w:tc>
        <w:tc>
          <w:tcPr>
            <w:tcW w:w="5865" w:type="dxa"/>
          </w:tcPr>
          <w:p w14:paraId="74AAA37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高腰</w:t>
            </w:r>
            <w:r>
              <w:rPr>
                <w:rFonts w:hint="eastAsia" w:asciiTheme="minorEastAsia" w:hAnsiTheme="minorEastAsia" w:eastAsiaTheme="minorEastAsia" w:cstheme="minorEastAsia"/>
                <w:sz w:val="24"/>
                <w:szCs w:val="24"/>
                <w:lang w:val="en-US" w:eastAsia="zh-CN"/>
              </w:rPr>
              <w:t>鞋带</w:t>
            </w:r>
            <w:r>
              <w:rPr>
                <w:rFonts w:hint="eastAsia" w:asciiTheme="minorEastAsia" w:hAnsiTheme="minorEastAsia" w:eastAsiaTheme="minorEastAsia" w:cstheme="minorEastAsia"/>
                <w:sz w:val="24"/>
                <w:szCs w:val="24"/>
              </w:rPr>
              <w:t>迷彩帆布鞋：</w:t>
            </w:r>
          </w:p>
          <w:p w14:paraId="5FBCAFF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1.面料：草绿色迷彩帆布</w:t>
            </w:r>
          </w:p>
          <w:p w14:paraId="7107FE8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2.鞋底：天然橡胶底，黑色防滑（符合GB 21148-2020，即鞋后跟向前滑动时，摩擦系数应≥0.28，水平向前滑动时，摩擦系数应≥0.32）</w:t>
            </w:r>
          </w:p>
          <w:p w14:paraId="5568166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3.围条：草绿色天然橡胶</w:t>
            </w:r>
          </w:p>
          <w:p w14:paraId="37AC478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4.外底：硬度≥70；拉伸强度≥8.0MPa；扯断伸长率≥360%；磨耗量≤1.2立方。</w:t>
            </w:r>
          </w:p>
          <w:p w14:paraId="26ECA68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5.围条与鞋帮：粘附强度≥2.0kN/m</w:t>
            </w:r>
          </w:p>
          <w:p w14:paraId="56F978A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.防护鞋码数：</w:t>
            </w:r>
            <w:r>
              <w:rPr>
                <w:rFonts w:hint="eastAsia" w:asciiTheme="minorEastAsia" w:hAnsiTheme="minorEastAsia" w:eastAsiaTheme="minorEastAsia" w:cstheme="minorEastAsia"/>
                <w:sz w:val="24"/>
                <w:szCs w:val="24"/>
                <w:lang w:val="en-US" w:eastAsia="zh-CN"/>
              </w:rPr>
              <w:t>35-43均分。</w:t>
            </w:r>
          </w:p>
        </w:tc>
        <w:tc>
          <w:tcPr>
            <w:tcW w:w="705" w:type="dxa"/>
            <w:vAlign w:val="center"/>
          </w:tcPr>
          <w:p w14:paraId="51E6CA1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370</w:t>
            </w:r>
          </w:p>
        </w:tc>
        <w:tc>
          <w:tcPr>
            <w:tcW w:w="647" w:type="dxa"/>
            <w:vAlign w:val="center"/>
          </w:tcPr>
          <w:p w14:paraId="2886DEB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w:t>
            </w:r>
          </w:p>
        </w:tc>
      </w:tr>
      <w:tr w14:paraId="3059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38" w:type="dxa"/>
            <w:vAlign w:val="center"/>
          </w:tcPr>
          <w:p w14:paraId="4253608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350" w:type="dxa"/>
            <w:vAlign w:val="center"/>
          </w:tcPr>
          <w:p w14:paraId="1231813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防护用具</w:t>
            </w:r>
            <w:r>
              <w:rPr>
                <w:rFonts w:hint="eastAsia" w:asciiTheme="minorEastAsia" w:hAnsiTheme="minorEastAsia" w:eastAsiaTheme="minorEastAsia" w:cstheme="minorEastAsia"/>
                <w:sz w:val="24"/>
                <w:szCs w:val="24"/>
              </w:rPr>
              <w:t>包</w:t>
            </w:r>
          </w:p>
        </w:tc>
        <w:tc>
          <w:tcPr>
            <w:tcW w:w="5865" w:type="dxa"/>
          </w:tcPr>
          <w:p w14:paraId="2567D0E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单个防护用具包内详细配置及要求：</w:t>
            </w:r>
          </w:p>
          <w:p w14:paraId="501B8DE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1.塑料家用药品箱</w:t>
            </w:r>
          </w:p>
          <w:p w14:paraId="0A99230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2.内置以下物品：</w:t>
            </w:r>
          </w:p>
          <w:p w14:paraId="0869E5B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（1）医用棉签</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包（≥50支/包）；</w:t>
            </w:r>
          </w:p>
          <w:p w14:paraId="12D94E0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（2）医用绷带2卷（长≥600CM，宽≥6CM）；</w:t>
            </w:r>
          </w:p>
          <w:p w14:paraId="4659BAD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（3）医用一次性乳胶检查手套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双；</w:t>
            </w:r>
          </w:p>
          <w:p w14:paraId="6CAC7DD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）医用凡士林纱布15包（每包≥6CMX8CMX8层）；</w:t>
            </w:r>
          </w:p>
          <w:p w14:paraId="36F573C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）隔热手套1双（参数：撕破强度≥ 32N 。面料阻燃性：碳长1000g/cm。隔热性：在温度850℃距火源1.75m时2min手套内表面温度不大于45度）；</w:t>
            </w:r>
          </w:p>
          <w:p w14:paraId="1DEF63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）创口贴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0片；</w:t>
            </w:r>
          </w:p>
          <w:p w14:paraId="775C181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）聚维酮碘溶液</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瓶（≥100ml/瓶）；</w:t>
            </w:r>
          </w:p>
          <w:p w14:paraId="6ED595E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）双氧水2瓶(每瓶≥100ml)；</w:t>
            </w:r>
          </w:p>
          <w:p w14:paraId="481CE08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）医用透气PE胶布1卷（长≥900CM）</w:t>
            </w:r>
          </w:p>
          <w:p w14:paraId="5E59093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）凡士林1桶（≥250ml）</w:t>
            </w:r>
          </w:p>
          <w:p w14:paraId="662341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）防护眼镜1付（塑料镜架，灰色镜片，带眼镜盒，挂绳）；</w:t>
            </w:r>
          </w:p>
          <w:p w14:paraId="1143C4D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医用纱布敷料15片（5*7*8cm/片）；</w:t>
            </w:r>
          </w:p>
          <w:p w14:paraId="6826DB0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（13）0.9%生理盐水3瓶（100ml/瓶）；</w:t>
            </w:r>
          </w:p>
          <w:p w14:paraId="6C53017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（14）医用甘油1瓶（100ml/瓶）；</w:t>
            </w:r>
          </w:p>
          <w:p w14:paraId="3A81F2E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一次性手术刀</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套；</w:t>
            </w:r>
          </w:p>
          <w:p w14:paraId="42754C2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（16）医用弹性自粘绷带1卷（7.5*450cm/1卷）。</w:t>
            </w:r>
          </w:p>
        </w:tc>
        <w:tc>
          <w:tcPr>
            <w:tcW w:w="705" w:type="dxa"/>
            <w:vAlign w:val="center"/>
          </w:tcPr>
          <w:p w14:paraId="5D69B63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647" w:type="dxa"/>
            <w:vAlign w:val="center"/>
          </w:tcPr>
          <w:p w14:paraId="2D6CC75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w:t>
            </w:r>
          </w:p>
        </w:tc>
      </w:tr>
    </w:tbl>
    <w:p w14:paraId="38A8C582">
      <w:pPr>
        <w:pStyle w:val="11"/>
        <w:ind w:left="0" w:leftChars="0" w:firstLine="0" w:firstLineChars="0"/>
        <w:rPr>
          <w:rFonts w:hint="eastAsia"/>
          <w:lang w:val="en-US" w:eastAsia="zh-CN"/>
        </w:rPr>
      </w:pPr>
    </w:p>
    <w:p w14:paraId="077DBAD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1"/>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商务要求</w:t>
      </w:r>
    </w:p>
    <w:p w14:paraId="42307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1.合同履行期限：</w:t>
      </w:r>
      <w:r>
        <w:rPr>
          <w:rFonts w:hint="eastAsia" w:cs="宋体"/>
          <w:kern w:val="2"/>
          <w:sz w:val="24"/>
          <w:szCs w:val="24"/>
          <w:lang w:val="en-US" w:eastAsia="zh-CN" w:bidi="ar-SA"/>
        </w:rPr>
        <w:t>自合同签订之日起30天内完成供货。</w:t>
      </w:r>
    </w:p>
    <w:p w14:paraId="5FD45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rPr>
        <w:t>2.</w:t>
      </w:r>
      <w:r>
        <w:rPr>
          <w:rFonts w:hint="default" w:ascii="宋体" w:hAnsi="宋体" w:eastAsia="宋体" w:cs="宋体"/>
          <w:kern w:val="2"/>
          <w:sz w:val="24"/>
          <w:szCs w:val="24"/>
          <w:lang w:val="en-US" w:eastAsia="zh-CN" w:bidi="ar-SA"/>
        </w:rPr>
        <w:t>合同履行地点:</w:t>
      </w:r>
      <w:r>
        <w:rPr>
          <w:rFonts w:hint="eastAsia" w:ascii="宋体" w:hAnsi="宋体" w:eastAsia="宋体" w:cs="宋体"/>
          <w:kern w:val="2"/>
          <w:sz w:val="24"/>
          <w:szCs w:val="24"/>
          <w:lang w:val="en-US" w:eastAsia="zh-CN" w:bidi="ar-SA"/>
        </w:rPr>
        <w:t>采购人指定地点</w:t>
      </w:r>
      <w:r>
        <w:rPr>
          <w:rFonts w:hint="eastAsia" w:ascii="宋体" w:hAnsi="宋体" w:cs="宋体"/>
          <w:kern w:val="2"/>
          <w:sz w:val="24"/>
          <w:szCs w:val="24"/>
          <w:lang w:val="en-US" w:eastAsia="zh-CN" w:bidi="ar-SA"/>
        </w:rPr>
        <w:t>。</w:t>
      </w:r>
    </w:p>
    <w:p w14:paraId="6071C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ar-SA"/>
        </w:rPr>
        <w:t>3.</w:t>
      </w:r>
      <w:r>
        <w:rPr>
          <w:rFonts w:hint="eastAsia" w:ascii="宋体" w:hAnsi="宋体" w:eastAsia="宋体" w:cs="宋体"/>
          <w:sz w:val="24"/>
          <w:szCs w:val="24"/>
          <w:lang w:val="en-US" w:eastAsia="zh-CN"/>
        </w:rPr>
        <w:t>付款</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货物验收合格后30天内付全款</w:t>
      </w:r>
      <w:r>
        <w:rPr>
          <w:rFonts w:hint="eastAsia" w:ascii="宋体" w:hAnsi="宋体" w:cs="宋体"/>
          <w:sz w:val="24"/>
          <w:szCs w:val="24"/>
          <w:lang w:val="en-US" w:eastAsia="zh-CN"/>
        </w:rPr>
        <w:t>。</w:t>
      </w:r>
    </w:p>
    <w:p w14:paraId="02289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color w:val="auto"/>
          <w:kern w:val="0"/>
          <w:sz w:val="24"/>
          <w:szCs w:val="24"/>
        </w:rPr>
        <w:t>麻风康复防护鞋</w:t>
      </w:r>
      <w:r>
        <w:rPr>
          <w:rFonts w:hint="eastAsia" w:ascii="宋体" w:hAnsi="宋体" w:cs="宋体"/>
          <w:color w:val="auto"/>
          <w:kern w:val="0"/>
          <w:sz w:val="24"/>
          <w:szCs w:val="24"/>
          <w:lang w:val="en-US" w:eastAsia="zh-CN"/>
        </w:rPr>
        <w:t>生产日期应在询价截止时间前一年内，</w:t>
      </w:r>
      <w:r>
        <w:rPr>
          <w:rFonts w:hint="eastAsia" w:ascii="宋体" w:hAnsi="宋体" w:eastAsia="宋体" w:cs="宋体"/>
          <w:color w:val="auto"/>
          <w:kern w:val="0"/>
          <w:sz w:val="24"/>
          <w:szCs w:val="24"/>
          <w:lang w:val="en-US" w:eastAsia="zh-CN"/>
        </w:rPr>
        <w:t>防护用具</w:t>
      </w:r>
      <w:r>
        <w:rPr>
          <w:rFonts w:hint="eastAsia" w:ascii="宋体" w:hAnsi="宋体" w:eastAsia="宋体" w:cs="宋体"/>
          <w:color w:val="auto"/>
          <w:kern w:val="0"/>
          <w:sz w:val="24"/>
          <w:szCs w:val="24"/>
        </w:rPr>
        <w:t>包</w:t>
      </w:r>
      <w:r>
        <w:rPr>
          <w:rFonts w:hint="eastAsia" w:ascii="宋体" w:hAnsi="宋体" w:cs="宋体"/>
          <w:color w:val="auto"/>
          <w:kern w:val="0"/>
          <w:sz w:val="24"/>
          <w:szCs w:val="24"/>
          <w:lang w:val="en-US" w:eastAsia="zh-CN"/>
        </w:rPr>
        <w:t>内产品剩余有效期不少于全部有效期的三分之二。</w:t>
      </w:r>
    </w:p>
    <w:p w14:paraId="4F32C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验收要求：（1）验收标准：货物应符合询价通知书及响应文件中规定的技术参数和质量要求。（2）验收流程：甲方应在收到货物后五个工作日内，依据询价通知书上的技术规格要求和国家有关质量标准进行现场验收。（3）验收完毕乙方应出具验收结果报告，符合要求的给予签收，验收不合格的不予签收。</w:t>
      </w:r>
    </w:p>
    <w:bookmarkEnd w:id="69"/>
    <w:bookmarkEnd w:id="70"/>
    <w:bookmarkEnd w:id="71"/>
    <w:p w14:paraId="32704F60">
      <w:pPr>
        <w:keepNext w:val="0"/>
        <w:keepLines w:val="0"/>
        <w:outlineLvl w:val="9"/>
        <w:rPr>
          <w:rFonts w:hint="eastAsia" w:ascii="宋体" w:hAnsi="宋体" w:eastAsia="宋体" w:cs="宋体"/>
          <w:b/>
          <w:bCs/>
          <w:lang w:val="en-US" w:eastAsia="zh-CN"/>
        </w:rPr>
      </w:pPr>
      <w:bookmarkStart w:id="73" w:name="_Toc21418"/>
    </w:p>
    <w:p w14:paraId="233B9ADD">
      <w:pPr>
        <w:outlineLvl w:val="9"/>
        <w:rPr>
          <w:rFonts w:hint="eastAsia" w:ascii="宋体" w:hAnsi="宋体" w:eastAsia="宋体" w:cs="宋体"/>
          <w:b/>
          <w:bCs/>
          <w:lang w:val="en-US" w:eastAsia="zh-CN"/>
        </w:rPr>
      </w:pPr>
      <w:r>
        <w:rPr>
          <w:rFonts w:hint="eastAsia" w:ascii="宋体" w:hAnsi="宋体" w:eastAsia="宋体" w:cs="宋体"/>
          <w:b/>
          <w:bCs/>
          <w:lang w:val="en-US" w:eastAsia="zh-CN"/>
        </w:rPr>
        <w:br w:type="page"/>
      </w:r>
    </w:p>
    <w:p w14:paraId="2AB7D1D2">
      <w:pPr>
        <w:pStyle w:val="2"/>
        <w:keepNext w:val="0"/>
        <w:keepLines w:val="0"/>
        <w:rPr>
          <w:rFonts w:hint="default" w:ascii="宋体" w:hAnsi="宋体" w:eastAsia="宋体" w:cs="宋体"/>
          <w:b/>
          <w:bCs/>
          <w:lang w:val="en-US" w:eastAsia="zh-CN"/>
        </w:rPr>
      </w:pPr>
      <w:r>
        <w:rPr>
          <w:rFonts w:hint="eastAsia" w:ascii="宋体" w:hAnsi="宋体" w:eastAsia="宋体" w:cs="宋体"/>
          <w:b/>
          <w:bCs/>
          <w:lang w:val="en-US" w:eastAsia="zh-CN"/>
        </w:rPr>
        <w:t>第三章 供应商须知</w:t>
      </w:r>
      <w:bookmarkEnd w:id="73"/>
    </w:p>
    <w:p w14:paraId="0EB6F2CA">
      <w:pPr>
        <w:keepNext w:val="0"/>
        <w:keepLines w:val="0"/>
        <w:pageBreakBefore w:val="0"/>
        <w:widowControl w:val="0"/>
        <w:kinsoku/>
        <w:wordWrap/>
        <w:overflowPunct/>
        <w:topLinePunct w:val="0"/>
        <w:autoSpaceDE/>
        <w:autoSpaceDN/>
        <w:bidi w:val="0"/>
        <w:adjustRightInd/>
        <w:snapToGrid/>
        <w:spacing w:after="312" w:afterLines="100"/>
        <w:ind w:firstLine="4337" w:firstLineChars="1800"/>
        <w:jc w:val="left"/>
        <w:textAlignment w:val="auto"/>
        <w:rPr>
          <w:rFonts w:hint="eastAsia" w:ascii="宋体" w:hAnsi="宋体" w:eastAsia="宋体" w:cs="宋体"/>
          <w:b/>
          <w:bCs/>
          <w:sz w:val="24"/>
          <w:lang w:eastAsia="zh-CN"/>
        </w:rPr>
      </w:pPr>
      <w:bookmarkStart w:id="74" w:name="_Toc451264408"/>
      <w:r>
        <w:rPr>
          <w:rFonts w:hint="eastAsia" w:ascii="宋体" w:hAnsi="宋体" w:cs="宋体"/>
          <w:b/>
          <w:bCs/>
          <w:sz w:val="24"/>
          <w:lang w:eastAsia="zh-CN"/>
        </w:rPr>
        <w:t>（</w:t>
      </w:r>
      <w:r>
        <w:rPr>
          <w:rFonts w:hint="eastAsia" w:ascii="宋体" w:hAnsi="宋体" w:cs="宋体"/>
          <w:b/>
          <w:bCs/>
          <w:sz w:val="24"/>
        </w:rPr>
        <w:t>附表</w:t>
      </w:r>
      <w:r>
        <w:rPr>
          <w:rFonts w:hint="eastAsia" w:ascii="宋体" w:hAnsi="宋体" w:cs="宋体"/>
          <w:b/>
          <w:bCs/>
          <w:sz w:val="24"/>
          <w:lang w:eastAsia="zh-CN"/>
        </w:rPr>
        <w:t>）</w:t>
      </w:r>
    </w:p>
    <w:tbl>
      <w:tblPr>
        <w:tblStyle w:val="25"/>
        <w:tblpPr w:leftFromText="180" w:rightFromText="180" w:vertAnchor="text" w:tblpXSpec="center" w:tblpY="1"/>
        <w:tblOverlap w:val="never"/>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128"/>
        <w:gridCol w:w="7102"/>
      </w:tblGrid>
      <w:tr w14:paraId="7498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39" w:type="dxa"/>
            <w:vAlign w:val="center"/>
          </w:tcPr>
          <w:p w14:paraId="1096BEC3">
            <w:pPr>
              <w:snapToGrid w:val="0"/>
              <w:spacing w:line="312" w:lineRule="auto"/>
              <w:jc w:val="center"/>
              <w:rPr>
                <w:rFonts w:hint="eastAsia" w:ascii="宋体" w:hAnsi="宋体" w:cs="宋体"/>
                <w:b/>
                <w:sz w:val="24"/>
              </w:rPr>
            </w:pPr>
            <w:r>
              <w:rPr>
                <w:rFonts w:hint="eastAsia" w:ascii="宋体" w:hAnsi="宋体" w:cs="宋体"/>
                <w:b/>
                <w:sz w:val="24"/>
              </w:rPr>
              <w:t>条款号</w:t>
            </w:r>
          </w:p>
        </w:tc>
        <w:tc>
          <w:tcPr>
            <w:tcW w:w="2128" w:type="dxa"/>
            <w:vAlign w:val="center"/>
          </w:tcPr>
          <w:p w14:paraId="567A6EF0">
            <w:pPr>
              <w:snapToGrid w:val="0"/>
              <w:spacing w:line="312" w:lineRule="auto"/>
              <w:jc w:val="center"/>
              <w:rPr>
                <w:rFonts w:hint="eastAsia" w:ascii="宋体" w:hAnsi="宋体" w:cs="宋体"/>
                <w:b/>
                <w:sz w:val="24"/>
              </w:rPr>
            </w:pPr>
            <w:r>
              <w:rPr>
                <w:rFonts w:hint="eastAsia" w:ascii="宋体" w:hAnsi="宋体" w:cs="宋体"/>
                <w:b/>
                <w:sz w:val="24"/>
              </w:rPr>
              <w:t>条款名称</w:t>
            </w:r>
          </w:p>
        </w:tc>
        <w:tc>
          <w:tcPr>
            <w:tcW w:w="7102" w:type="dxa"/>
            <w:vAlign w:val="center"/>
          </w:tcPr>
          <w:p w14:paraId="7260247F">
            <w:pPr>
              <w:snapToGrid w:val="0"/>
              <w:spacing w:line="312" w:lineRule="auto"/>
              <w:ind w:left="-108"/>
              <w:jc w:val="center"/>
              <w:rPr>
                <w:rFonts w:hint="eastAsia" w:ascii="宋体" w:hAnsi="宋体" w:cs="宋体"/>
                <w:b/>
                <w:sz w:val="24"/>
              </w:rPr>
            </w:pPr>
            <w:r>
              <w:rPr>
                <w:rFonts w:hint="eastAsia" w:ascii="宋体" w:hAnsi="宋体" w:cs="宋体"/>
                <w:b/>
                <w:sz w:val="24"/>
              </w:rPr>
              <w:t>编列内容</w:t>
            </w:r>
          </w:p>
        </w:tc>
      </w:tr>
      <w:tr w14:paraId="0FAC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39" w:type="dxa"/>
            <w:vAlign w:val="center"/>
          </w:tcPr>
          <w:p w14:paraId="67FDBFB4">
            <w:pPr>
              <w:snapToGrid w:val="0"/>
              <w:spacing w:line="312" w:lineRule="auto"/>
              <w:jc w:val="center"/>
              <w:rPr>
                <w:rFonts w:hint="eastAsia" w:ascii="宋体" w:hAnsi="宋体" w:cs="宋体"/>
                <w:bCs/>
                <w:sz w:val="24"/>
              </w:rPr>
            </w:pPr>
            <w:r>
              <w:rPr>
                <w:rFonts w:hint="eastAsia" w:ascii="宋体" w:hAnsi="宋体" w:cs="宋体"/>
                <w:bCs/>
                <w:sz w:val="24"/>
              </w:rPr>
              <w:t>1</w:t>
            </w:r>
          </w:p>
        </w:tc>
        <w:tc>
          <w:tcPr>
            <w:tcW w:w="2128" w:type="dxa"/>
            <w:vAlign w:val="center"/>
          </w:tcPr>
          <w:p w14:paraId="5651886B">
            <w:pPr>
              <w:snapToGrid w:val="0"/>
              <w:spacing w:line="312" w:lineRule="auto"/>
              <w:jc w:val="center"/>
              <w:rPr>
                <w:rFonts w:hint="eastAsia" w:ascii="宋体" w:hAnsi="宋体" w:cs="宋体"/>
                <w:bCs/>
                <w:sz w:val="24"/>
              </w:rPr>
            </w:pPr>
            <w:r>
              <w:rPr>
                <w:rFonts w:hint="eastAsia" w:ascii="宋体" w:hAnsi="宋体" w:cs="宋体"/>
                <w:bCs/>
                <w:sz w:val="24"/>
              </w:rPr>
              <w:t>采购人</w:t>
            </w:r>
          </w:p>
        </w:tc>
        <w:tc>
          <w:tcPr>
            <w:tcW w:w="7102" w:type="dxa"/>
            <w:vAlign w:val="center"/>
          </w:tcPr>
          <w:p w14:paraId="0DD9C5E9">
            <w:pPr>
              <w:spacing w:line="312" w:lineRule="auto"/>
              <w:rPr>
                <w:rFonts w:hint="eastAsia" w:ascii="宋体" w:hAnsi="宋体" w:cs="宋体"/>
                <w:bCs/>
                <w:sz w:val="24"/>
              </w:rPr>
            </w:pPr>
            <w:r>
              <w:rPr>
                <w:rFonts w:hint="eastAsia" w:ascii="宋体" w:hAnsi="宋体" w:cs="宋体"/>
                <w:sz w:val="24"/>
                <w:szCs w:val="24"/>
                <w:lang w:eastAsia="zh-CN"/>
              </w:rPr>
              <w:t>红河哈尼族彝族自治州皮肤病防治所</w:t>
            </w:r>
          </w:p>
        </w:tc>
      </w:tr>
      <w:tr w14:paraId="4581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vAlign w:val="center"/>
          </w:tcPr>
          <w:p w14:paraId="577A5AD5">
            <w:pPr>
              <w:snapToGrid w:val="0"/>
              <w:spacing w:line="312" w:lineRule="auto"/>
              <w:jc w:val="center"/>
              <w:rPr>
                <w:rFonts w:hint="eastAsia" w:ascii="宋体" w:hAnsi="宋体" w:cs="宋体"/>
                <w:bCs/>
                <w:sz w:val="24"/>
              </w:rPr>
            </w:pPr>
            <w:r>
              <w:rPr>
                <w:rFonts w:hint="eastAsia" w:ascii="宋体" w:hAnsi="宋体" w:cs="宋体"/>
                <w:bCs/>
                <w:sz w:val="24"/>
              </w:rPr>
              <w:t>2</w:t>
            </w:r>
          </w:p>
        </w:tc>
        <w:tc>
          <w:tcPr>
            <w:tcW w:w="2128" w:type="dxa"/>
            <w:vAlign w:val="center"/>
          </w:tcPr>
          <w:p w14:paraId="2D8B07B8">
            <w:pPr>
              <w:snapToGrid w:val="0"/>
              <w:spacing w:line="312" w:lineRule="auto"/>
              <w:jc w:val="center"/>
              <w:rPr>
                <w:rFonts w:hint="eastAsia" w:ascii="宋体" w:hAnsi="宋体" w:cs="宋体"/>
                <w:bCs/>
                <w:sz w:val="24"/>
              </w:rPr>
            </w:pPr>
            <w:r>
              <w:rPr>
                <w:rFonts w:hint="eastAsia" w:ascii="宋体" w:hAnsi="宋体" w:cs="宋体"/>
                <w:bCs/>
                <w:sz w:val="24"/>
              </w:rPr>
              <w:t>采购代理机构</w:t>
            </w:r>
          </w:p>
        </w:tc>
        <w:tc>
          <w:tcPr>
            <w:tcW w:w="7102" w:type="dxa"/>
            <w:vAlign w:val="center"/>
          </w:tcPr>
          <w:p w14:paraId="4638706F">
            <w:pPr>
              <w:snapToGrid w:val="0"/>
              <w:spacing w:line="312" w:lineRule="auto"/>
              <w:rPr>
                <w:rFonts w:hint="eastAsia" w:ascii="宋体" w:hAnsi="宋体" w:cs="宋体"/>
                <w:bCs/>
                <w:sz w:val="24"/>
              </w:rPr>
            </w:pPr>
            <w:r>
              <w:rPr>
                <w:rFonts w:hint="eastAsia" w:ascii="宋体" w:hAnsi="宋体" w:cs="宋体"/>
                <w:bCs/>
                <w:sz w:val="24"/>
              </w:rPr>
              <w:t xml:space="preserve">云南中盈招标咨询有限公司 </w:t>
            </w:r>
          </w:p>
        </w:tc>
      </w:tr>
      <w:tr w14:paraId="262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9" w:type="dxa"/>
            <w:vAlign w:val="center"/>
          </w:tcPr>
          <w:p w14:paraId="12AC3C15">
            <w:pPr>
              <w:snapToGrid w:val="0"/>
              <w:spacing w:line="312" w:lineRule="auto"/>
              <w:jc w:val="center"/>
              <w:rPr>
                <w:rFonts w:hint="eastAsia" w:ascii="宋体" w:hAnsi="宋体" w:cs="宋体"/>
                <w:bCs/>
                <w:sz w:val="24"/>
              </w:rPr>
            </w:pPr>
            <w:r>
              <w:rPr>
                <w:rFonts w:hint="eastAsia" w:ascii="宋体" w:hAnsi="宋体" w:cs="宋体"/>
                <w:bCs/>
                <w:sz w:val="24"/>
              </w:rPr>
              <w:t>3</w:t>
            </w:r>
          </w:p>
        </w:tc>
        <w:tc>
          <w:tcPr>
            <w:tcW w:w="2128" w:type="dxa"/>
            <w:vAlign w:val="center"/>
          </w:tcPr>
          <w:p w14:paraId="6D11F44A">
            <w:pPr>
              <w:snapToGrid w:val="0"/>
              <w:spacing w:line="312" w:lineRule="auto"/>
              <w:jc w:val="center"/>
              <w:rPr>
                <w:rFonts w:hint="eastAsia" w:ascii="宋体" w:hAnsi="宋体" w:cs="宋体"/>
                <w:bCs/>
                <w:sz w:val="24"/>
              </w:rPr>
            </w:pPr>
            <w:r>
              <w:rPr>
                <w:rFonts w:hint="eastAsia" w:ascii="宋体" w:hAnsi="宋体" w:cs="宋体"/>
                <w:bCs/>
                <w:sz w:val="24"/>
              </w:rPr>
              <w:t>资金来源</w:t>
            </w:r>
          </w:p>
        </w:tc>
        <w:tc>
          <w:tcPr>
            <w:tcW w:w="7102" w:type="dxa"/>
            <w:vAlign w:val="center"/>
          </w:tcPr>
          <w:p w14:paraId="3C0F1F82">
            <w:pPr>
              <w:snapToGrid w:val="0"/>
              <w:spacing w:line="312" w:lineRule="auto"/>
              <w:rPr>
                <w:rFonts w:ascii="宋体" w:hAnsi="宋体" w:cs="宋体"/>
                <w:bCs/>
                <w:sz w:val="24"/>
              </w:rPr>
            </w:pPr>
            <w:r>
              <w:rPr>
                <w:rFonts w:hint="eastAsia" w:ascii="宋体" w:hAnsi="宋体" w:cs="宋体"/>
                <w:bCs/>
                <w:sz w:val="24"/>
                <w:lang w:val="en-US" w:eastAsia="zh-CN"/>
              </w:rPr>
              <w:t>财政</w:t>
            </w:r>
            <w:r>
              <w:rPr>
                <w:rFonts w:hint="eastAsia" w:ascii="宋体" w:hAnsi="宋体" w:cs="宋体"/>
                <w:bCs/>
                <w:sz w:val="24"/>
              </w:rPr>
              <w:t>资金</w:t>
            </w:r>
          </w:p>
        </w:tc>
      </w:tr>
      <w:tr w14:paraId="76D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39" w:type="dxa"/>
            <w:vAlign w:val="center"/>
          </w:tcPr>
          <w:p w14:paraId="742906FA">
            <w:pPr>
              <w:snapToGrid w:val="0"/>
              <w:spacing w:line="312" w:lineRule="auto"/>
              <w:jc w:val="center"/>
              <w:rPr>
                <w:rFonts w:hint="eastAsia" w:ascii="宋体" w:hAnsi="宋体" w:cs="宋体"/>
                <w:bCs/>
                <w:sz w:val="24"/>
              </w:rPr>
            </w:pPr>
            <w:r>
              <w:rPr>
                <w:rFonts w:hint="eastAsia" w:ascii="宋体" w:hAnsi="宋体" w:cs="宋体"/>
                <w:bCs/>
                <w:sz w:val="24"/>
              </w:rPr>
              <w:t>4</w:t>
            </w:r>
          </w:p>
        </w:tc>
        <w:tc>
          <w:tcPr>
            <w:tcW w:w="2128" w:type="dxa"/>
            <w:vAlign w:val="center"/>
          </w:tcPr>
          <w:p w14:paraId="56D8B3E2">
            <w:pPr>
              <w:snapToGrid w:val="0"/>
              <w:spacing w:line="312" w:lineRule="auto"/>
              <w:jc w:val="center"/>
              <w:rPr>
                <w:rFonts w:hint="eastAsia" w:ascii="宋体" w:hAnsi="宋体" w:cs="宋体"/>
                <w:bCs/>
                <w:sz w:val="24"/>
              </w:rPr>
            </w:pPr>
            <w:r>
              <w:rPr>
                <w:rFonts w:hint="eastAsia" w:ascii="宋体" w:hAnsi="宋体" w:cs="宋体"/>
                <w:bCs/>
                <w:sz w:val="24"/>
              </w:rPr>
              <w:t>合格的供应商</w:t>
            </w:r>
          </w:p>
        </w:tc>
        <w:tc>
          <w:tcPr>
            <w:tcW w:w="7102" w:type="dxa"/>
            <w:vAlign w:val="center"/>
          </w:tcPr>
          <w:p w14:paraId="079B0F45">
            <w:pPr>
              <w:pStyle w:val="9"/>
              <w:rPr>
                <w:rFonts w:hint="eastAsia" w:ascii="宋体" w:hAnsi="宋体" w:eastAsia="宋体" w:cs="宋体"/>
                <w:bCs/>
                <w:sz w:val="24"/>
                <w:lang w:eastAsia="zh-CN"/>
              </w:rPr>
            </w:pPr>
            <w:r>
              <w:rPr>
                <w:rFonts w:hint="eastAsia" w:ascii="宋体" w:hAnsi="宋体" w:eastAsia="宋体" w:cs="宋体"/>
                <w:sz w:val="24"/>
                <w:szCs w:val="24"/>
                <w:lang w:val="zh-CN"/>
              </w:rPr>
              <w:t>本次询价邀请在</w:t>
            </w:r>
            <w:r>
              <w:rPr>
                <w:rFonts w:hint="eastAsia"/>
                <w:sz w:val="24"/>
                <w:lang w:eastAsia="zh-CN"/>
              </w:rPr>
              <w:t>“</w:t>
            </w:r>
            <w:r>
              <w:rPr>
                <w:rFonts w:hint="eastAsia" w:ascii="宋体" w:hAnsi="宋体" w:eastAsia="宋体" w:cs="宋体"/>
                <w:sz w:val="24"/>
                <w:szCs w:val="24"/>
                <w:u w:val="single"/>
                <w:lang w:val="en-US" w:eastAsia="zh-CN"/>
              </w:rPr>
              <w:t>中国招标投标公共服务平台</w:t>
            </w:r>
            <w:r>
              <w:rPr>
                <w:rFonts w:hint="eastAsia"/>
                <w:sz w:val="24"/>
                <w:lang w:eastAsia="zh-CN"/>
              </w:rPr>
              <w:t>”</w:t>
            </w:r>
            <w:r>
              <w:rPr>
                <w:rFonts w:hint="eastAsia" w:ascii="宋体" w:hAnsi="宋体" w:eastAsia="宋体" w:cs="宋体"/>
                <w:sz w:val="24"/>
                <w:szCs w:val="24"/>
                <w:lang w:val="zh-CN"/>
              </w:rPr>
              <w:t>以公告形式发布，邀请参加询价的供应商。</w:t>
            </w:r>
          </w:p>
        </w:tc>
      </w:tr>
      <w:tr w14:paraId="634E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39" w:type="dxa"/>
            <w:vAlign w:val="center"/>
          </w:tcPr>
          <w:p w14:paraId="2B7DCEFC">
            <w:pPr>
              <w:snapToGrid w:val="0"/>
              <w:spacing w:line="312" w:lineRule="auto"/>
              <w:jc w:val="center"/>
              <w:rPr>
                <w:rFonts w:hint="eastAsia" w:ascii="宋体" w:hAnsi="宋体" w:cs="宋体"/>
                <w:bCs/>
                <w:sz w:val="24"/>
              </w:rPr>
            </w:pPr>
            <w:r>
              <w:rPr>
                <w:rFonts w:hint="eastAsia" w:ascii="宋体" w:hAnsi="宋体" w:cs="宋体"/>
                <w:bCs/>
                <w:sz w:val="24"/>
              </w:rPr>
              <w:t>5</w:t>
            </w:r>
          </w:p>
        </w:tc>
        <w:tc>
          <w:tcPr>
            <w:tcW w:w="2128" w:type="dxa"/>
            <w:vAlign w:val="center"/>
          </w:tcPr>
          <w:p w14:paraId="7B930ADB">
            <w:pPr>
              <w:snapToGrid w:val="0"/>
              <w:spacing w:line="312" w:lineRule="auto"/>
              <w:jc w:val="center"/>
              <w:rPr>
                <w:rFonts w:hint="eastAsia" w:ascii="宋体" w:hAnsi="宋体" w:cs="宋体"/>
                <w:bCs/>
                <w:sz w:val="24"/>
              </w:rPr>
            </w:pPr>
            <w:r>
              <w:rPr>
                <w:rFonts w:hint="eastAsia" w:ascii="宋体" w:hAnsi="宋体" w:cs="宋体"/>
                <w:bCs/>
                <w:sz w:val="24"/>
              </w:rPr>
              <w:t>联合体询价</w:t>
            </w:r>
          </w:p>
        </w:tc>
        <w:tc>
          <w:tcPr>
            <w:tcW w:w="7102" w:type="dxa"/>
            <w:vAlign w:val="center"/>
          </w:tcPr>
          <w:p w14:paraId="535ABE04">
            <w:pPr>
              <w:snapToGrid w:val="0"/>
              <w:spacing w:line="312"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eq \o\ac(</w:instrText>
            </w:r>
            <w:r>
              <w:rPr>
                <w:rFonts w:hint="eastAsia" w:ascii="宋体" w:hAnsi="宋体" w:cs="宋体"/>
                <w:bCs/>
                <w:position w:val="-4"/>
                <w:sz w:val="36"/>
              </w:rPr>
              <w:instrText xml:space="preserve">□</w:instrText>
            </w:r>
            <w:r>
              <w:rPr>
                <w:rFonts w:hint="eastAsia" w:ascii="宋体" w:hAnsi="宋体" w:cs="宋体"/>
                <w:bCs/>
                <w:sz w:val="24"/>
              </w:rPr>
              <w:instrText xml:space="preserve">,√)</w:instrText>
            </w:r>
            <w:r>
              <w:rPr>
                <w:rFonts w:hint="eastAsia" w:ascii="宋体" w:hAnsi="宋体" w:cs="宋体"/>
                <w:bCs/>
                <w:sz w:val="24"/>
              </w:rPr>
              <w:fldChar w:fldCharType="end"/>
            </w:r>
            <w:r>
              <w:rPr>
                <w:rFonts w:hint="eastAsia" w:ascii="宋体" w:hAnsi="宋体" w:cs="宋体"/>
                <w:bCs/>
                <w:sz w:val="24"/>
              </w:rPr>
              <w:t>不接受</w:t>
            </w:r>
          </w:p>
          <w:p w14:paraId="21C1D599">
            <w:pPr>
              <w:snapToGrid w:val="0"/>
              <w:spacing w:line="312" w:lineRule="auto"/>
              <w:rPr>
                <w:rFonts w:hint="eastAsia" w:ascii="宋体" w:hAnsi="宋体" w:cs="宋体"/>
                <w:bCs/>
                <w:sz w:val="24"/>
              </w:rPr>
            </w:pPr>
            <w:r>
              <w:rPr>
                <w:rFonts w:hint="eastAsia" w:ascii="宋体" w:hAnsi="宋体" w:cs="宋体"/>
                <w:bCs/>
                <w:sz w:val="24"/>
              </w:rPr>
              <w:t>□接受</w:t>
            </w:r>
          </w:p>
        </w:tc>
      </w:tr>
      <w:tr w14:paraId="6A9A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39" w:type="dxa"/>
            <w:vAlign w:val="center"/>
          </w:tcPr>
          <w:p w14:paraId="3CA88F62">
            <w:pPr>
              <w:snapToGrid w:val="0"/>
              <w:spacing w:line="312" w:lineRule="auto"/>
              <w:jc w:val="center"/>
              <w:rPr>
                <w:rFonts w:hint="eastAsia" w:ascii="宋体" w:hAnsi="宋体" w:cs="宋体"/>
                <w:bCs/>
                <w:sz w:val="24"/>
              </w:rPr>
            </w:pPr>
            <w:r>
              <w:rPr>
                <w:rFonts w:hint="eastAsia" w:ascii="宋体" w:hAnsi="宋体" w:cs="宋体"/>
                <w:bCs/>
                <w:sz w:val="24"/>
              </w:rPr>
              <w:t>6</w:t>
            </w:r>
          </w:p>
        </w:tc>
        <w:tc>
          <w:tcPr>
            <w:tcW w:w="2128" w:type="dxa"/>
            <w:vAlign w:val="center"/>
          </w:tcPr>
          <w:p w14:paraId="3A536744">
            <w:pPr>
              <w:snapToGrid w:val="0"/>
              <w:spacing w:line="312" w:lineRule="auto"/>
              <w:jc w:val="center"/>
              <w:rPr>
                <w:rFonts w:hint="eastAsia" w:ascii="宋体" w:hAnsi="宋体" w:cs="宋体"/>
                <w:bCs/>
                <w:sz w:val="24"/>
              </w:rPr>
            </w:pPr>
            <w:r>
              <w:rPr>
                <w:rFonts w:hint="eastAsia" w:ascii="宋体" w:hAnsi="宋体" w:cs="宋体"/>
                <w:bCs/>
                <w:sz w:val="24"/>
              </w:rPr>
              <w:t>分包</w:t>
            </w:r>
          </w:p>
        </w:tc>
        <w:tc>
          <w:tcPr>
            <w:tcW w:w="7102" w:type="dxa"/>
            <w:vAlign w:val="center"/>
          </w:tcPr>
          <w:p w14:paraId="6AE3EEE2">
            <w:pPr>
              <w:snapToGrid w:val="0"/>
              <w:spacing w:line="312"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eq \o\ac(□,√)</w:instrText>
            </w:r>
            <w:r>
              <w:rPr>
                <w:rFonts w:hint="eastAsia" w:ascii="宋体" w:hAnsi="宋体" w:cs="宋体"/>
                <w:bCs/>
                <w:sz w:val="24"/>
              </w:rPr>
              <w:fldChar w:fldCharType="end"/>
            </w:r>
            <w:r>
              <w:rPr>
                <w:rFonts w:hint="eastAsia" w:ascii="宋体" w:hAnsi="宋体" w:cs="宋体"/>
                <w:bCs/>
                <w:sz w:val="24"/>
              </w:rPr>
              <w:t>1.本项目不允许分包。</w:t>
            </w:r>
          </w:p>
          <w:p w14:paraId="2D12D2D7">
            <w:pPr>
              <w:snapToGrid w:val="0"/>
              <w:spacing w:line="312" w:lineRule="auto"/>
            </w:pPr>
            <w:r>
              <w:rPr>
                <w:rFonts w:ascii="Wingdings" w:hAnsi="Wingdings" w:cs="宋体"/>
                <w:bCs/>
                <w:sz w:val="24"/>
              </w:rPr>
              <w:sym w:font="Wingdings" w:char="F0A8"/>
            </w:r>
            <w:r>
              <w:rPr>
                <w:rFonts w:hint="eastAsia" w:ascii="宋体" w:hAnsi="宋体" w:cs="宋体"/>
                <w:bCs/>
                <w:sz w:val="24"/>
              </w:rPr>
              <w:t>2.本项目可以分包，但主体部分不得分包。本项目主体部分是指：</w:t>
            </w:r>
            <w:r>
              <w:rPr>
                <w:rFonts w:hint="eastAsia" w:ascii="宋体" w:hAnsi="宋体" w:cs="宋体"/>
                <w:bCs/>
                <w:sz w:val="24"/>
                <w:u w:val="single"/>
              </w:rPr>
              <w:t xml:space="preserve">              </w:t>
            </w:r>
          </w:p>
        </w:tc>
      </w:tr>
      <w:tr w14:paraId="3B42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39" w:type="dxa"/>
            <w:vAlign w:val="center"/>
          </w:tcPr>
          <w:p w14:paraId="4C759018">
            <w:pPr>
              <w:snapToGrid w:val="0"/>
              <w:spacing w:line="312" w:lineRule="auto"/>
              <w:jc w:val="center"/>
              <w:rPr>
                <w:rFonts w:hint="eastAsia" w:ascii="宋体" w:hAnsi="宋体" w:cs="宋体"/>
                <w:bCs/>
                <w:sz w:val="24"/>
              </w:rPr>
            </w:pPr>
            <w:r>
              <w:rPr>
                <w:rFonts w:hint="eastAsia" w:ascii="宋体" w:hAnsi="宋体" w:cs="宋体"/>
                <w:bCs/>
                <w:sz w:val="24"/>
              </w:rPr>
              <w:t>7</w:t>
            </w:r>
          </w:p>
        </w:tc>
        <w:tc>
          <w:tcPr>
            <w:tcW w:w="2128" w:type="dxa"/>
            <w:vAlign w:val="center"/>
          </w:tcPr>
          <w:p w14:paraId="5BE548AC">
            <w:pPr>
              <w:snapToGrid w:val="0"/>
              <w:spacing w:line="312" w:lineRule="auto"/>
              <w:jc w:val="center"/>
              <w:rPr>
                <w:rFonts w:hint="eastAsia" w:ascii="宋体" w:hAnsi="宋体" w:cs="宋体"/>
                <w:bCs/>
                <w:sz w:val="24"/>
              </w:rPr>
            </w:pPr>
            <w:r>
              <w:rPr>
                <w:rFonts w:hint="eastAsia" w:ascii="宋体" w:hAnsi="宋体" w:cs="宋体"/>
                <w:bCs/>
                <w:sz w:val="24"/>
              </w:rPr>
              <w:t>信用信息记录查询截止时间</w:t>
            </w:r>
          </w:p>
        </w:tc>
        <w:tc>
          <w:tcPr>
            <w:tcW w:w="7102" w:type="dxa"/>
            <w:vAlign w:val="center"/>
          </w:tcPr>
          <w:p w14:paraId="33DDCE44">
            <w:pPr>
              <w:snapToGrid w:val="0"/>
              <w:spacing w:line="312" w:lineRule="auto"/>
              <w:rPr>
                <w:rFonts w:hint="eastAsia" w:ascii="宋体" w:hAnsi="宋体" w:cs="宋体"/>
                <w:bCs/>
                <w:sz w:val="24"/>
              </w:rPr>
            </w:pPr>
            <w:r>
              <w:rPr>
                <w:rFonts w:hint="eastAsia" w:ascii="宋体" w:hAnsi="宋体" w:cs="宋体"/>
                <w:sz w:val="24"/>
                <w:lang w:val="en-US" w:eastAsia="zh-CN"/>
              </w:rPr>
              <w:t>同响应文件递交截止时间</w:t>
            </w:r>
            <w:r>
              <w:rPr>
                <w:rFonts w:hint="eastAsia" w:ascii="宋体" w:hAnsi="宋体" w:cs="宋体"/>
                <w:sz w:val="24"/>
              </w:rPr>
              <w:t>。</w:t>
            </w:r>
          </w:p>
        </w:tc>
      </w:tr>
      <w:tr w14:paraId="588C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39" w:type="dxa"/>
            <w:vAlign w:val="center"/>
          </w:tcPr>
          <w:p w14:paraId="0F5C79FE">
            <w:pPr>
              <w:snapToGrid w:val="0"/>
              <w:spacing w:line="312" w:lineRule="auto"/>
              <w:jc w:val="center"/>
              <w:rPr>
                <w:rFonts w:hint="eastAsia" w:ascii="宋体" w:hAnsi="宋体" w:eastAsia="宋体" w:cs="宋体"/>
                <w:bCs/>
                <w:sz w:val="24"/>
                <w:lang w:eastAsia="zh-CN"/>
              </w:rPr>
            </w:pPr>
            <w:r>
              <w:rPr>
                <w:rFonts w:hint="eastAsia" w:ascii="宋体" w:hAnsi="宋体" w:cs="宋体"/>
                <w:bCs/>
                <w:sz w:val="24"/>
                <w:lang w:val="en-US" w:eastAsia="zh-CN"/>
              </w:rPr>
              <w:t>8</w:t>
            </w:r>
          </w:p>
        </w:tc>
        <w:tc>
          <w:tcPr>
            <w:tcW w:w="2128" w:type="dxa"/>
            <w:vAlign w:val="center"/>
          </w:tcPr>
          <w:p w14:paraId="43BFB1EC">
            <w:pPr>
              <w:snapToGrid w:val="0"/>
              <w:spacing w:line="312" w:lineRule="auto"/>
              <w:jc w:val="center"/>
              <w:rPr>
                <w:rFonts w:hint="eastAsia" w:ascii="宋体" w:hAnsi="宋体" w:eastAsia="宋体" w:cs="宋体"/>
                <w:bCs/>
                <w:sz w:val="24"/>
                <w:lang w:eastAsia="zh-CN"/>
              </w:rPr>
            </w:pPr>
            <w:r>
              <w:rPr>
                <w:rFonts w:hint="eastAsia" w:ascii="宋体" w:hAnsi="宋体" w:cs="宋体"/>
                <w:bCs/>
                <w:sz w:val="24"/>
              </w:rPr>
              <w:t>询价的澄清、答疑、修改、补充发布</w:t>
            </w:r>
            <w:r>
              <w:rPr>
                <w:rFonts w:hint="eastAsia" w:ascii="宋体" w:hAnsi="宋体" w:cs="宋体"/>
                <w:bCs/>
                <w:sz w:val="24"/>
                <w:lang w:val="en-US" w:eastAsia="zh-CN"/>
              </w:rPr>
              <w:t>方式</w:t>
            </w:r>
          </w:p>
        </w:tc>
        <w:tc>
          <w:tcPr>
            <w:tcW w:w="7102" w:type="dxa"/>
            <w:vAlign w:val="center"/>
          </w:tcPr>
          <w:p w14:paraId="1129FB92">
            <w:pPr>
              <w:snapToGrid w:val="0"/>
              <w:spacing w:line="312" w:lineRule="auto"/>
              <w:rPr>
                <w:rFonts w:hint="default" w:ascii="宋体" w:hAnsi="宋体" w:eastAsia="宋体" w:cs="宋体"/>
                <w:bCs/>
                <w:sz w:val="24"/>
                <w:lang w:val="en-US" w:eastAsia="zh-CN"/>
              </w:rPr>
            </w:pPr>
            <w:r>
              <w:rPr>
                <w:rFonts w:hint="eastAsia" w:ascii="宋体" w:hAnsi="宋体" w:cs="宋体"/>
                <w:bCs/>
                <w:color w:val="auto"/>
                <w:sz w:val="24"/>
                <w:lang w:val="en-US" w:eastAsia="zh-CN"/>
              </w:rPr>
              <w:t>书面通知</w:t>
            </w:r>
          </w:p>
        </w:tc>
      </w:tr>
      <w:tr w14:paraId="4F74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39" w:type="dxa"/>
            <w:vAlign w:val="center"/>
          </w:tcPr>
          <w:p w14:paraId="16B7D87F">
            <w:pPr>
              <w:snapToGrid w:val="0"/>
              <w:spacing w:line="312" w:lineRule="auto"/>
              <w:jc w:val="center"/>
              <w:rPr>
                <w:rFonts w:hint="eastAsia" w:ascii="宋体" w:hAnsi="宋体" w:eastAsia="宋体" w:cs="宋体"/>
                <w:bCs/>
                <w:sz w:val="24"/>
                <w:lang w:eastAsia="zh-CN"/>
              </w:rPr>
            </w:pPr>
            <w:r>
              <w:rPr>
                <w:rFonts w:hint="eastAsia" w:ascii="宋体" w:hAnsi="宋体" w:eastAsia="宋体" w:cs="宋体"/>
                <w:bCs/>
                <w:sz w:val="24"/>
                <w:lang w:val="en-US" w:eastAsia="zh-CN"/>
              </w:rPr>
              <w:t>9</w:t>
            </w:r>
          </w:p>
        </w:tc>
        <w:tc>
          <w:tcPr>
            <w:tcW w:w="2128" w:type="dxa"/>
            <w:vAlign w:val="center"/>
          </w:tcPr>
          <w:p w14:paraId="7190064A">
            <w:pPr>
              <w:snapToGrid w:val="0"/>
              <w:spacing w:line="312" w:lineRule="auto"/>
              <w:jc w:val="center"/>
              <w:rPr>
                <w:rFonts w:hint="eastAsia" w:ascii="宋体" w:hAnsi="宋体" w:cs="宋体"/>
                <w:bCs/>
                <w:sz w:val="24"/>
              </w:rPr>
            </w:pPr>
            <w:r>
              <w:rPr>
                <w:rFonts w:hint="eastAsia" w:ascii="宋体" w:hAnsi="宋体" w:cs="宋体"/>
                <w:bCs/>
                <w:color w:val="000000"/>
                <w:sz w:val="24"/>
              </w:rPr>
              <w:t>报价文件的组成</w:t>
            </w:r>
          </w:p>
        </w:tc>
        <w:tc>
          <w:tcPr>
            <w:tcW w:w="7102" w:type="dxa"/>
            <w:vAlign w:val="center"/>
          </w:tcPr>
          <w:p w14:paraId="0CD90DC6">
            <w:pPr>
              <w:snapToGrid w:val="0"/>
              <w:spacing w:line="312" w:lineRule="auto"/>
              <w:rPr>
                <w:rFonts w:hint="eastAsia" w:ascii="宋体" w:hAnsi="宋体" w:cs="宋体"/>
                <w:sz w:val="24"/>
              </w:rPr>
            </w:pPr>
            <w:r>
              <w:rPr>
                <w:rFonts w:hint="eastAsia" w:ascii="宋体" w:hAnsi="宋体" w:cs="宋体"/>
                <w:sz w:val="24"/>
                <w:lang w:val="en-US" w:eastAsia="zh-CN"/>
              </w:rPr>
              <w:t>1.报价</w:t>
            </w:r>
            <w:r>
              <w:rPr>
                <w:rFonts w:hint="eastAsia" w:ascii="宋体" w:hAnsi="宋体" w:cs="宋体"/>
                <w:sz w:val="24"/>
              </w:rPr>
              <w:t>一览表；</w:t>
            </w:r>
          </w:p>
          <w:p w14:paraId="7405DA8F">
            <w:pPr>
              <w:snapToGrid w:val="0"/>
              <w:spacing w:line="312"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报价明细表；</w:t>
            </w:r>
          </w:p>
          <w:p w14:paraId="424782B4">
            <w:pPr>
              <w:snapToGrid w:val="0"/>
              <w:spacing w:line="312"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供应商针对报价需要说明的其他文件和说明。</w:t>
            </w:r>
          </w:p>
          <w:p w14:paraId="403D17B1">
            <w:pPr>
              <w:pStyle w:val="24"/>
              <w:ind w:left="0" w:leftChars="0" w:firstLine="0"/>
              <w:rPr>
                <w:rFonts w:hint="eastAsia" w:ascii="宋体" w:hAnsi="宋体"/>
                <w:sz w:val="24"/>
                <w:szCs w:val="24"/>
              </w:rPr>
            </w:pPr>
            <w:r>
              <w:rPr>
                <w:rFonts w:hint="eastAsia" w:ascii="宋体" w:hAnsi="宋体"/>
                <w:bCs/>
                <w:sz w:val="24"/>
                <w:szCs w:val="24"/>
              </w:rPr>
              <w:t>注：编制格式要求见第五章响应文件格式，无格式的自行设计。</w:t>
            </w:r>
          </w:p>
        </w:tc>
      </w:tr>
      <w:tr w14:paraId="2841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vAlign w:val="center"/>
          </w:tcPr>
          <w:p w14:paraId="2B7DED12">
            <w:pPr>
              <w:snapToGrid w:val="0"/>
              <w:spacing w:line="312" w:lineRule="auto"/>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0</w:t>
            </w:r>
          </w:p>
        </w:tc>
        <w:tc>
          <w:tcPr>
            <w:tcW w:w="2128" w:type="dxa"/>
            <w:vAlign w:val="center"/>
          </w:tcPr>
          <w:p w14:paraId="1BCDBE29">
            <w:pPr>
              <w:snapToGrid w:val="0"/>
              <w:spacing w:line="312" w:lineRule="auto"/>
              <w:jc w:val="center"/>
              <w:rPr>
                <w:rFonts w:hint="eastAsia" w:ascii="宋体" w:hAnsi="宋体" w:cs="宋体"/>
                <w:bCs/>
                <w:sz w:val="24"/>
              </w:rPr>
            </w:pPr>
            <w:r>
              <w:rPr>
                <w:rFonts w:hint="eastAsia" w:ascii="宋体" w:hAnsi="宋体" w:cs="宋体"/>
                <w:bCs/>
                <w:sz w:val="24"/>
              </w:rPr>
              <w:t>响应文件有效期</w:t>
            </w:r>
          </w:p>
        </w:tc>
        <w:tc>
          <w:tcPr>
            <w:tcW w:w="7102" w:type="dxa"/>
            <w:vAlign w:val="center"/>
          </w:tcPr>
          <w:p w14:paraId="510E6C22">
            <w:pPr>
              <w:snapToGrid w:val="0"/>
              <w:spacing w:line="312" w:lineRule="auto"/>
              <w:rPr>
                <w:rFonts w:hint="eastAsia" w:ascii="宋体" w:hAnsi="宋体" w:eastAsia="宋体" w:cs="宋体"/>
                <w:b/>
                <w:sz w:val="24"/>
                <w:lang w:eastAsia="zh-CN"/>
              </w:rPr>
            </w:pPr>
            <w:r>
              <w:rPr>
                <w:rFonts w:hint="eastAsia" w:ascii="宋体" w:hAnsi="宋体" w:cs="宋体"/>
                <w:bCs/>
                <w:color w:val="000000"/>
                <w:sz w:val="24"/>
              </w:rPr>
              <w:t>90天</w:t>
            </w:r>
          </w:p>
        </w:tc>
      </w:tr>
      <w:tr w14:paraId="7B24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9" w:type="dxa"/>
            <w:vAlign w:val="center"/>
          </w:tcPr>
          <w:p w14:paraId="00EEB6CE">
            <w:pPr>
              <w:snapToGrid w:val="0"/>
              <w:spacing w:line="312"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11</w:t>
            </w:r>
          </w:p>
        </w:tc>
        <w:tc>
          <w:tcPr>
            <w:tcW w:w="2128" w:type="dxa"/>
            <w:vAlign w:val="center"/>
          </w:tcPr>
          <w:p w14:paraId="1BC39443">
            <w:pPr>
              <w:snapToGrid w:val="0"/>
              <w:spacing w:line="312" w:lineRule="auto"/>
              <w:jc w:val="center"/>
              <w:rPr>
                <w:rFonts w:hint="eastAsia" w:ascii="宋体" w:hAnsi="宋体" w:cs="宋体"/>
                <w:bCs/>
                <w:sz w:val="24"/>
              </w:rPr>
            </w:pPr>
            <w:r>
              <w:rPr>
                <w:rFonts w:hint="eastAsia" w:ascii="宋体" w:hAnsi="宋体" w:cs="宋体"/>
                <w:sz w:val="24"/>
              </w:rPr>
              <w:t>响应文件的份数</w:t>
            </w:r>
          </w:p>
        </w:tc>
        <w:tc>
          <w:tcPr>
            <w:tcW w:w="7102" w:type="dxa"/>
            <w:vAlign w:val="center"/>
          </w:tcPr>
          <w:p w14:paraId="52154334">
            <w:pPr>
              <w:spacing w:line="360" w:lineRule="auto"/>
              <w:rPr>
                <w:rFonts w:hint="eastAsia" w:ascii="宋体" w:hAnsi="宋体" w:cs="宋体"/>
                <w:bCs/>
                <w:sz w:val="24"/>
              </w:rPr>
            </w:pPr>
            <w:r>
              <w:rPr>
                <w:rStyle w:val="34"/>
                <w:rFonts w:hAnsi="宋体"/>
                <w:sz w:val="24"/>
              </w:rPr>
              <w:t>正本</w:t>
            </w:r>
            <w:r>
              <w:rPr>
                <w:rStyle w:val="34"/>
                <w:rFonts w:hint="eastAsia" w:hAnsi="宋体"/>
                <w:sz w:val="24"/>
              </w:rPr>
              <w:t>1</w:t>
            </w:r>
            <w:r>
              <w:rPr>
                <w:rStyle w:val="34"/>
                <w:rFonts w:hAnsi="宋体"/>
                <w:sz w:val="24"/>
              </w:rPr>
              <w:t>份、副本</w:t>
            </w:r>
            <w:r>
              <w:rPr>
                <w:rStyle w:val="34"/>
                <w:rFonts w:hint="eastAsia" w:hAnsi="宋体"/>
                <w:sz w:val="24"/>
                <w:lang w:val="en-US" w:eastAsia="zh-CN"/>
              </w:rPr>
              <w:t>1</w:t>
            </w:r>
            <w:r>
              <w:rPr>
                <w:rStyle w:val="34"/>
                <w:rFonts w:hAnsi="宋体"/>
                <w:sz w:val="24"/>
              </w:rPr>
              <w:t>份，</w:t>
            </w:r>
            <w:r>
              <w:rPr>
                <w:rStyle w:val="34"/>
                <w:rFonts w:hint="eastAsia" w:hAnsi="宋体"/>
                <w:sz w:val="24"/>
              </w:rPr>
              <w:t>电子版响应文件壹份【电子文档包括响应文件全部Word、Excel（如有）、PDF（正本扫描件）】，存储介质：U盘</w:t>
            </w:r>
            <w:r>
              <w:rPr>
                <w:rStyle w:val="34"/>
                <w:rFonts w:hAnsi="宋体"/>
                <w:sz w:val="24"/>
              </w:rPr>
              <w:t>。</w:t>
            </w:r>
          </w:p>
        </w:tc>
      </w:tr>
      <w:tr w14:paraId="4ABD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vAlign w:val="center"/>
          </w:tcPr>
          <w:p w14:paraId="0A3F113F">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12</w:t>
            </w:r>
          </w:p>
        </w:tc>
        <w:tc>
          <w:tcPr>
            <w:tcW w:w="2128" w:type="dxa"/>
            <w:vAlign w:val="center"/>
          </w:tcPr>
          <w:p w14:paraId="250A6C4A">
            <w:pPr>
              <w:snapToGrid w:val="0"/>
              <w:spacing w:line="312" w:lineRule="auto"/>
              <w:jc w:val="center"/>
              <w:rPr>
                <w:rFonts w:hint="eastAsia" w:ascii="宋体" w:hAnsi="宋体" w:cs="宋体"/>
                <w:bCs/>
                <w:sz w:val="24"/>
              </w:rPr>
            </w:pPr>
            <w:r>
              <w:rPr>
                <w:rFonts w:hint="eastAsia" w:ascii="宋体" w:hAnsi="宋体" w:cs="宋体"/>
                <w:bCs/>
                <w:sz w:val="24"/>
              </w:rPr>
              <w:t>响应文件提交地点</w:t>
            </w:r>
          </w:p>
        </w:tc>
        <w:tc>
          <w:tcPr>
            <w:tcW w:w="7102" w:type="dxa"/>
            <w:vAlign w:val="center"/>
          </w:tcPr>
          <w:p w14:paraId="23B13F60">
            <w:pPr>
              <w:snapToGrid w:val="0"/>
              <w:spacing w:line="312" w:lineRule="auto"/>
              <w:rPr>
                <w:rFonts w:hint="eastAsia" w:ascii="宋体" w:hAnsi="宋体" w:cs="宋体"/>
                <w:bCs/>
                <w:sz w:val="24"/>
              </w:rPr>
            </w:pPr>
            <w:r>
              <w:rPr>
                <w:rFonts w:hint="eastAsia" w:ascii="宋体" w:hAnsi="宋体" w:cs="宋体"/>
                <w:color w:val="000000"/>
                <w:sz w:val="24"/>
                <w:highlight w:val="none"/>
                <w:lang w:eastAsia="zh-CN"/>
              </w:rPr>
              <w:t>蒙自市天马路75号红河州体育场西门右转三楼会议室</w:t>
            </w:r>
          </w:p>
        </w:tc>
      </w:tr>
      <w:tr w14:paraId="7B87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vAlign w:val="center"/>
          </w:tcPr>
          <w:p w14:paraId="205F8976">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13</w:t>
            </w:r>
          </w:p>
        </w:tc>
        <w:tc>
          <w:tcPr>
            <w:tcW w:w="2128" w:type="dxa"/>
            <w:vAlign w:val="center"/>
          </w:tcPr>
          <w:p w14:paraId="201BFC09">
            <w:pPr>
              <w:snapToGrid w:val="0"/>
              <w:spacing w:line="312" w:lineRule="auto"/>
              <w:jc w:val="center"/>
              <w:rPr>
                <w:rFonts w:hint="eastAsia" w:ascii="宋体" w:hAnsi="宋体" w:cs="宋体"/>
                <w:bCs/>
                <w:sz w:val="24"/>
              </w:rPr>
            </w:pPr>
            <w:r>
              <w:rPr>
                <w:rFonts w:hint="eastAsia" w:ascii="宋体" w:hAnsi="宋体" w:cs="宋体"/>
                <w:bCs/>
                <w:sz w:val="24"/>
              </w:rPr>
              <w:t>响应文件提交</w:t>
            </w:r>
          </w:p>
          <w:p w14:paraId="3CA2912D">
            <w:pPr>
              <w:snapToGrid w:val="0"/>
              <w:spacing w:line="312" w:lineRule="auto"/>
              <w:jc w:val="center"/>
              <w:rPr>
                <w:rFonts w:hint="eastAsia" w:ascii="宋体" w:hAnsi="宋体" w:cs="宋体"/>
                <w:bCs/>
                <w:sz w:val="24"/>
              </w:rPr>
            </w:pPr>
            <w:r>
              <w:rPr>
                <w:rFonts w:hint="eastAsia" w:ascii="宋体" w:hAnsi="宋体" w:cs="宋体"/>
                <w:bCs/>
                <w:sz w:val="24"/>
              </w:rPr>
              <w:t>截止时间</w:t>
            </w:r>
          </w:p>
        </w:tc>
        <w:tc>
          <w:tcPr>
            <w:tcW w:w="7102" w:type="dxa"/>
            <w:vAlign w:val="center"/>
          </w:tcPr>
          <w:p w14:paraId="038457CD">
            <w:pPr>
              <w:snapToGrid w:val="0"/>
              <w:spacing w:line="312" w:lineRule="auto"/>
              <w:rPr>
                <w:rFonts w:hint="eastAsia" w:ascii="宋体" w:hAnsi="宋体" w:cs="宋体"/>
                <w:bCs/>
                <w:sz w:val="24"/>
              </w:rPr>
            </w:pPr>
            <w:r>
              <w:rPr>
                <w:rFonts w:hint="eastAsia" w:ascii="宋体" w:hAnsi="宋体" w:cs="宋体"/>
                <w:b/>
                <w:bCs/>
                <w:sz w:val="24"/>
              </w:rPr>
              <w:t>同</w:t>
            </w:r>
            <w:r>
              <w:rPr>
                <w:rFonts w:hint="eastAsia" w:ascii="宋体" w:hAnsi="宋体" w:cs="宋体"/>
                <w:b/>
                <w:sz w:val="24"/>
              </w:rPr>
              <w:t>询价</w:t>
            </w:r>
            <w:r>
              <w:rPr>
                <w:rFonts w:hint="eastAsia" w:ascii="宋体" w:hAnsi="宋体" w:cs="宋体"/>
                <w:b/>
                <w:bCs/>
                <w:sz w:val="24"/>
              </w:rPr>
              <w:t>截止时间，见第一</w:t>
            </w:r>
            <w:r>
              <w:rPr>
                <w:rFonts w:hint="eastAsia" w:ascii="宋体" w:hAnsi="宋体" w:cs="宋体"/>
                <w:b/>
                <w:sz w:val="24"/>
              </w:rPr>
              <w:t>章询价公告。</w:t>
            </w:r>
          </w:p>
        </w:tc>
      </w:tr>
      <w:tr w14:paraId="6CD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vAlign w:val="center"/>
          </w:tcPr>
          <w:p w14:paraId="6DE0B8B0">
            <w:pPr>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14</w:t>
            </w:r>
          </w:p>
        </w:tc>
        <w:tc>
          <w:tcPr>
            <w:tcW w:w="2128" w:type="dxa"/>
            <w:vAlign w:val="center"/>
          </w:tcPr>
          <w:p w14:paraId="5281E6BF">
            <w:pPr>
              <w:snapToGrid w:val="0"/>
              <w:spacing w:line="360" w:lineRule="auto"/>
              <w:jc w:val="center"/>
              <w:rPr>
                <w:rFonts w:hint="eastAsia" w:ascii="宋体" w:hAnsi="宋体" w:cs="宋体"/>
                <w:bCs/>
                <w:sz w:val="24"/>
              </w:rPr>
            </w:pPr>
            <w:r>
              <w:rPr>
                <w:rFonts w:hint="eastAsia" w:ascii="宋体" w:hAnsi="宋体" w:cs="宋体"/>
                <w:bCs/>
                <w:sz w:val="24"/>
              </w:rPr>
              <w:t>是否退还响应文件</w:t>
            </w:r>
          </w:p>
        </w:tc>
        <w:tc>
          <w:tcPr>
            <w:tcW w:w="7102" w:type="dxa"/>
            <w:vAlign w:val="center"/>
          </w:tcPr>
          <w:p w14:paraId="039855F1">
            <w:pPr>
              <w:snapToGrid w:val="0"/>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eq \o\ac(</w:instrText>
            </w:r>
            <w:r>
              <w:rPr>
                <w:rFonts w:hint="eastAsia" w:ascii="宋体" w:hAnsi="宋体" w:cs="宋体"/>
                <w:bCs/>
                <w:position w:val="-4"/>
                <w:sz w:val="36"/>
              </w:rPr>
              <w:instrText xml:space="preserve">□</w:instrText>
            </w:r>
            <w:r>
              <w:rPr>
                <w:rFonts w:hint="eastAsia" w:ascii="宋体" w:hAnsi="宋体" w:cs="宋体"/>
                <w:bCs/>
                <w:sz w:val="24"/>
              </w:rPr>
              <w:instrText xml:space="preserve">,√)</w:instrText>
            </w:r>
            <w:r>
              <w:rPr>
                <w:rFonts w:hint="eastAsia" w:ascii="宋体" w:hAnsi="宋体" w:cs="宋体"/>
                <w:bCs/>
                <w:sz w:val="24"/>
              </w:rPr>
              <w:fldChar w:fldCharType="end"/>
            </w:r>
            <w:r>
              <w:rPr>
                <w:rFonts w:hint="eastAsia" w:ascii="宋体" w:hAnsi="宋体" w:cs="宋体"/>
                <w:bCs/>
                <w:sz w:val="24"/>
              </w:rPr>
              <w:t>否   □是</w:t>
            </w:r>
          </w:p>
        </w:tc>
      </w:tr>
      <w:tr w14:paraId="0353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vAlign w:val="center"/>
          </w:tcPr>
          <w:p w14:paraId="4492D8D3">
            <w:pPr>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16</w:t>
            </w:r>
          </w:p>
        </w:tc>
        <w:tc>
          <w:tcPr>
            <w:tcW w:w="2128" w:type="dxa"/>
            <w:vAlign w:val="center"/>
          </w:tcPr>
          <w:p w14:paraId="3BB94A9E">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询价时间和地点</w:t>
            </w:r>
          </w:p>
        </w:tc>
        <w:tc>
          <w:tcPr>
            <w:tcW w:w="7102" w:type="dxa"/>
            <w:vAlign w:val="center"/>
          </w:tcPr>
          <w:p w14:paraId="39EAAC7F">
            <w:pPr>
              <w:snapToGrid w:val="0"/>
              <w:spacing w:line="312" w:lineRule="auto"/>
              <w:rPr>
                <w:rFonts w:hint="eastAsia" w:ascii="宋体" w:hAnsi="宋体" w:eastAsia="宋体" w:cs="宋体"/>
                <w:b/>
                <w:bCs/>
                <w:sz w:val="24"/>
                <w:highlight w:val="none"/>
                <w:u w:val="single"/>
                <w:lang w:eastAsia="zh-CN"/>
              </w:rPr>
            </w:pPr>
            <w:r>
              <w:rPr>
                <w:rFonts w:hint="eastAsia" w:ascii="宋体" w:hAnsi="宋体" w:cs="宋体"/>
                <w:bCs/>
                <w:sz w:val="24"/>
                <w:highlight w:val="none"/>
              </w:rPr>
              <w:t>询价时间：</w:t>
            </w:r>
            <w:r>
              <w:rPr>
                <w:rFonts w:hint="eastAsia" w:ascii="宋体" w:hAnsi="宋体" w:cs="宋体"/>
                <w:b w:val="0"/>
                <w:bCs w:val="0"/>
                <w:color w:val="auto"/>
                <w:sz w:val="24"/>
                <w:u w:val="single"/>
                <w:lang w:val="en-US" w:eastAsia="zh-CN"/>
              </w:rPr>
              <w:t>2026</w:t>
            </w:r>
            <w:r>
              <w:rPr>
                <w:rFonts w:hint="eastAsia" w:ascii="宋体" w:hAnsi="宋体" w:cs="宋体"/>
                <w:b w:val="0"/>
                <w:bCs w:val="0"/>
                <w:color w:val="auto"/>
                <w:sz w:val="24"/>
                <w:u w:val="single"/>
                <w:lang w:eastAsia="zh-CN"/>
              </w:rPr>
              <w:t>年</w:t>
            </w:r>
            <w:r>
              <w:rPr>
                <w:rFonts w:hint="eastAsia" w:ascii="宋体" w:hAnsi="宋体" w:cs="宋体"/>
                <w:b w:val="0"/>
                <w:bCs w:val="0"/>
                <w:color w:val="auto"/>
                <w:sz w:val="24"/>
                <w:u w:val="single"/>
                <w:lang w:val="en-US" w:eastAsia="zh-CN"/>
              </w:rPr>
              <w:t>07</w:t>
            </w:r>
            <w:r>
              <w:rPr>
                <w:rFonts w:hint="eastAsia" w:ascii="宋体" w:hAnsi="宋体" w:cs="宋体"/>
                <w:b w:val="0"/>
                <w:bCs w:val="0"/>
                <w:color w:val="auto"/>
                <w:sz w:val="24"/>
                <w:u w:val="single"/>
                <w:lang w:eastAsia="zh-CN"/>
              </w:rPr>
              <w:t>月</w:t>
            </w:r>
            <w:r>
              <w:rPr>
                <w:rFonts w:hint="eastAsia" w:ascii="宋体" w:hAnsi="宋体" w:cs="宋体"/>
                <w:b w:val="0"/>
                <w:bCs w:val="0"/>
                <w:color w:val="auto"/>
                <w:sz w:val="24"/>
                <w:u w:val="single"/>
                <w:lang w:val="en-US" w:eastAsia="zh-CN"/>
              </w:rPr>
              <w:t>17</w:t>
            </w:r>
            <w:r>
              <w:rPr>
                <w:rFonts w:hint="eastAsia" w:ascii="宋体" w:hAnsi="宋体" w:cs="宋体"/>
                <w:b w:val="0"/>
                <w:bCs w:val="0"/>
                <w:color w:val="auto"/>
                <w:sz w:val="24"/>
                <w:u w:val="single"/>
                <w:lang w:eastAsia="zh-CN"/>
              </w:rPr>
              <w:t>日</w:t>
            </w:r>
            <w:r>
              <w:rPr>
                <w:rFonts w:hint="eastAsia" w:ascii="宋体" w:hAnsi="宋体" w:cs="宋体"/>
                <w:b w:val="0"/>
                <w:bCs w:val="0"/>
                <w:color w:val="auto"/>
                <w:sz w:val="24"/>
                <w:u w:val="single"/>
                <w:lang w:val="en-US" w:eastAsia="zh-CN"/>
              </w:rPr>
              <w:t>14</w:t>
            </w:r>
            <w:r>
              <w:rPr>
                <w:rFonts w:hint="eastAsia" w:ascii="宋体" w:hAnsi="宋体" w:cs="宋体"/>
                <w:b w:val="0"/>
                <w:bCs w:val="0"/>
                <w:color w:val="auto"/>
                <w:sz w:val="24"/>
                <w:u w:val="single"/>
                <w:lang w:eastAsia="zh-CN"/>
              </w:rPr>
              <w:t>时</w:t>
            </w:r>
            <w:r>
              <w:rPr>
                <w:rFonts w:hint="eastAsia" w:ascii="宋体" w:hAnsi="宋体" w:cs="宋体"/>
                <w:b w:val="0"/>
                <w:bCs w:val="0"/>
                <w:color w:val="auto"/>
                <w:sz w:val="24"/>
                <w:u w:val="single"/>
                <w:lang w:val="en-US" w:eastAsia="zh-CN"/>
              </w:rPr>
              <w:t>30</w:t>
            </w:r>
            <w:r>
              <w:rPr>
                <w:rFonts w:hint="eastAsia" w:ascii="宋体" w:hAnsi="宋体" w:cs="宋体"/>
                <w:b w:val="0"/>
                <w:bCs w:val="0"/>
                <w:color w:val="auto"/>
                <w:sz w:val="24"/>
                <w:u w:val="single"/>
                <w:lang w:eastAsia="zh-CN"/>
              </w:rPr>
              <w:t>分（</w:t>
            </w:r>
            <w:r>
              <w:rPr>
                <w:rFonts w:hint="eastAsia" w:ascii="宋体" w:hAnsi="宋体" w:cs="宋体"/>
                <w:b w:val="0"/>
                <w:bCs w:val="0"/>
                <w:color w:val="auto"/>
                <w:sz w:val="24"/>
                <w:u w:val="single"/>
                <w:lang w:val="en-US" w:eastAsia="zh-CN"/>
              </w:rPr>
              <w:t>北京时间</w:t>
            </w:r>
            <w:r>
              <w:rPr>
                <w:rFonts w:hint="eastAsia" w:ascii="宋体" w:hAnsi="宋体" w:cs="宋体"/>
                <w:b w:val="0"/>
                <w:bCs w:val="0"/>
                <w:color w:val="auto"/>
                <w:sz w:val="24"/>
                <w:u w:val="single"/>
                <w:lang w:eastAsia="zh-CN"/>
              </w:rPr>
              <w:t>）</w:t>
            </w:r>
          </w:p>
          <w:p w14:paraId="090F0B21">
            <w:pPr>
              <w:snapToGrid w:val="0"/>
              <w:spacing w:line="360" w:lineRule="auto"/>
              <w:rPr>
                <w:rFonts w:hint="eastAsia" w:ascii="宋体" w:hAnsi="宋体" w:eastAsia="宋体" w:cs="宋体"/>
                <w:bCs/>
                <w:sz w:val="24"/>
                <w:highlight w:val="none"/>
                <w:lang w:val="en-US" w:eastAsia="zh-CN"/>
              </w:rPr>
            </w:pPr>
            <w:r>
              <w:rPr>
                <w:rFonts w:hint="eastAsia" w:ascii="宋体" w:hAnsi="宋体" w:cs="宋体"/>
                <w:bCs/>
                <w:sz w:val="24"/>
                <w:highlight w:val="none"/>
              </w:rPr>
              <w:t>询价地点：</w:t>
            </w:r>
            <w:r>
              <w:rPr>
                <w:rFonts w:hint="eastAsia" w:ascii="宋体" w:hAnsi="宋体" w:cs="宋体"/>
                <w:color w:val="000000"/>
                <w:sz w:val="24"/>
                <w:highlight w:val="none"/>
                <w:lang w:eastAsia="zh-CN"/>
              </w:rPr>
              <w:t>蒙自市天马路75号红河州体育场西门右转三楼会议室</w:t>
            </w:r>
          </w:p>
        </w:tc>
      </w:tr>
      <w:tr w14:paraId="600C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 w:type="dxa"/>
            <w:vAlign w:val="center"/>
          </w:tcPr>
          <w:p w14:paraId="030D1C68">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17</w:t>
            </w:r>
          </w:p>
        </w:tc>
        <w:tc>
          <w:tcPr>
            <w:tcW w:w="2128" w:type="dxa"/>
            <w:vAlign w:val="center"/>
          </w:tcPr>
          <w:p w14:paraId="1C81136D">
            <w:pPr>
              <w:snapToGrid w:val="0"/>
              <w:spacing w:line="312" w:lineRule="auto"/>
              <w:jc w:val="center"/>
              <w:rPr>
                <w:rFonts w:hint="eastAsia" w:ascii="宋体" w:hAnsi="宋体" w:cs="宋体"/>
                <w:bCs/>
                <w:sz w:val="24"/>
              </w:rPr>
            </w:pPr>
            <w:r>
              <w:rPr>
                <w:rFonts w:hint="eastAsia" w:ascii="宋体" w:hAnsi="宋体" w:cs="宋体"/>
                <w:bCs/>
                <w:sz w:val="24"/>
              </w:rPr>
              <w:t>询价评审办法</w:t>
            </w:r>
          </w:p>
        </w:tc>
        <w:tc>
          <w:tcPr>
            <w:tcW w:w="7102" w:type="dxa"/>
            <w:vAlign w:val="center"/>
          </w:tcPr>
          <w:p w14:paraId="08596E7F">
            <w:pPr>
              <w:snapToGrid w:val="0"/>
              <w:spacing w:line="312" w:lineRule="auto"/>
              <w:rPr>
                <w:rFonts w:hint="eastAsia" w:ascii="宋体" w:hAnsi="宋体" w:cs="宋体"/>
                <w:bCs/>
                <w:sz w:val="24"/>
                <w:u w:val="single"/>
              </w:rPr>
            </w:pPr>
            <w:r>
              <w:rPr>
                <w:rFonts w:hint="eastAsia" w:ascii="宋体" w:hAnsi="宋体" w:cs="宋体"/>
                <w:bCs/>
                <w:sz w:val="24"/>
              </w:rPr>
              <w:t>最低评标价法，最低评标价法是指响应文件满足询价通知书全部实质性要求，且报价最低的供应商为成交候选人的评审办法。</w:t>
            </w:r>
          </w:p>
        </w:tc>
      </w:tr>
      <w:tr w14:paraId="25A5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 w:type="dxa"/>
            <w:vAlign w:val="center"/>
          </w:tcPr>
          <w:p w14:paraId="534A5CE8">
            <w:pPr>
              <w:snapToGrid w:val="0"/>
              <w:spacing w:line="312" w:lineRule="auto"/>
              <w:ind w:firstLine="240" w:firstLineChars="100"/>
              <w:rPr>
                <w:rFonts w:hint="default" w:ascii="宋体" w:hAnsi="宋体" w:eastAsia="宋体" w:cs="宋体"/>
                <w:bCs/>
                <w:sz w:val="24"/>
                <w:lang w:val="en-US" w:eastAsia="zh-CN"/>
              </w:rPr>
            </w:pPr>
            <w:r>
              <w:rPr>
                <w:rFonts w:hint="eastAsia" w:ascii="宋体" w:hAnsi="宋体" w:eastAsia="宋体" w:cs="宋体"/>
                <w:bCs/>
                <w:sz w:val="24"/>
                <w:lang w:val="en-US" w:eastAsia="zh-CN"/>
              </w:rPr>
              <w:t>18</w:t>
            </w:r>
          </w:p>
        </w:tc>
        <w:tc>
          <w:tcPr>
            <w:tcW w:w="2128" w:type="dxa"/>
            <w:vAlign w:val="center"/>
          </w:tcPr>
          <w:p w14:paraId="1FB26F6D">
            <w:pPr>
              <w:snapToGrid w:val="0"/>
              <w:spacing w:line="312" w:lineRule="auto"/>
              <w:rPr>
                <w:rFonts w:hint="eastAsia" w:ascii="宋体" w:hAnsi="宋体" w:eastAsia="宋体" w:cs="宋体"/>
                <w:bCs/>
                <w:sz w:val="24"/>
              </w:rPr>
            </w:pPr>
            <w:r>
              <w:rPr>
                <w:rFonts w:hint="eastAsia" w:ascii="宋体" w:hAnsi="宋体" w:eastAsia="宋体" w:cs="宋体"/>
                <w:bCs/>
                <w:sz w:val="24"/>
              </w:rPr>
              <w:t>推荐成交候选人家数</w:t>
            </w:r>
          </w:p>
        </w:tc>
        <w:tc>
          <w:tcPr>
            <w:tcW w:w="7102" w:type="dxa"/>
            <w:vAlign w:val="center"/>
          </w:tcPr>
          <w:p w14:paraId="40A4A29A">
            <w:pPr>
              <w:snapToGrid w:val="0"/>
              <w:spacing w:line="312" w:lineRule="auto"/>
              <w:rPr>
                <w:rFonts w:hint="eastAsia" w:ascii="宋体" w:hAnsi="宋体" w:eastAsia="宋体" w:cs="宋体"/>
                <w:bCs/>
                <w:sz w:val="24"/>
              </w:rPr>
            </w:pPr>
            <w:r>
              <w:rPr>
                <w:rFonts w:hint="eastAsia" w:ascii="宋体" w:hAnsi="宋体" w:eastAsia="宋体" w:cs="宋体"/>
                <w:bCs/>
                <w:sz w:val="24"/>
              </w:rPr>
              <w:t>推荐3家，确定1家。</w:t>
            </w:r>
          </w:p>
        </w:tc>
      </w:tr>
      <w:tr w14:paraId="16A9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39" w:type="dxa"/>
            <w:vAlign w:val="center"/>
          </w:tcPr>
          <w:p w14:paraId="3101A5DE">
            <w:pPr>
              <w:snapToGrid w:val="0"/>
              <w:spacing w:line="312"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19</w:t>
            </w:r>
          </w:p>
        </w:tc>
        <w:tc>
          <w:tcPr>
            <w:tcW w:w="2128" w:type="dxa"/>
            <w:vAlign w:val="center"/>
          </w:tcPr>
          <w:p w14:paraId="4B68DC1F">
            <w:pPr>
              <w:snapToGrid w:val="0"/>
              <w:spacing w:line="312"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付款方式</w:t>
            </w:r>
          </w:p>
        </w:tc>
        <w:tc>
          <w:tcPr>
            <w:tcW w:w="7102" w:type="dxa"/>
            <w:vAlign w:val="center"/>
          </w:tcPr>
          <w:p w14:paraId="23679D93">
            <w:pPr>
              <w:spacing w:line="360" w:lineRule="auto"/>
              <w:rPr>
                <w:rFonts w:hint="eastAsia" w:ascii="宋体" w:hAnsi="宋体" w:eastAsia="宋体" w:cs="宋体"/>
                <w:bCs/>
                <w:sz w:val="24"/>
                <w:highlight w:val="none"/>
                <w:lang w:val="en-US" w:eastAsia="zh-CN"/>
              </w:rPr>
            </w:pPr>
            <w:r>
              <w:rPr>
                <w:rFonts w:hint="eastAsia" w:ascii="宋体" w:hAnsi="宋体" w:eastAsia="宋体" w:cs="宋体"/>
                <w:sz w:val="24"/>
                <w:szCs w:val="24"/>
                <w:highlight w:val="none"/>
                <w:lang w:val="en-US" w:eastAsia="zh-CN"/>
              </w:rPr>
              <w:t>货物验收合格后30天内</w:t>
            </w:r>
            <w:r>
              <w:rPr>
                <w:rFonts w:hint="eastAsia" w:ascii="宋体" w:hAnsi="宋体" w:cs="宋体"/>
                <w:sz w:val="24"/>
                <w:szCs w:val="24"/>
                <w:highlight w:val="none"/>
                <w:lang w:val="en-US" w:eastAsia="zh-CN"/>
              </w:rPr>
              <w:t>一次性付款</w:t>
            </w:r>
            <w:r>
              <w:rPr>
                <w:rFonts w:hint="eastAsia" w:ascii="宋体" w:hAnsi="宋体" w:eastAsia="宋体" w:cs="宋体"/>
                <w:sz w:val="24"/>
                <w:szCs w:val="24"/>
                <w:highlight w:val="none"/>
                <w:lang w:val="en-US" w:eastAsia="zh-CN"/>
              </w:rPr>
              <w:t>。</w:t>
            </w:r>
          </w:p>
        </w:tc>
      </w:tr>
      <w:tr w14:paraId="278A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 w:type="dxa"/>
            <w:vAlign w:val="center"/>
          </w:tcPr>
          <w:p w14:paraId="6AF08108">
            <w:pPr>
              <w:snapToGrid w:val="0"/>
              <w:spacing w:line="312"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20</w:t>
            </w:r>
          </w:p>
        </w:tc>
        <w:tc>
          <w:tcPr>
            <w:tcW w:w="2128" w:type="dxa"/>
            <w:vAlign w:val="center"/>
          </w:tcPr>
          <w:p w14:paraId="0B3966C6">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rPr>
              <w:t>询价保证金</w:t>
            </w:r>
          </w:p>
        </w:tc>
        <w:tc>
          <w:tcPr>
            <w:tcW w:w="7102" w:type="dxa"/>
            <w:vAlign w:val="center"/>
          </w:tcPr>
          <w:p w14:paraId="1BA26121">
            <w:pPr>
              <w:snapToGrid w:val="0"/>
              <w:spacing w:line="312" w:lineRule="auto"/>
              <w:rPr>
                <w:rFonts w:hint="default" w:ascii="宋体" w:hAnsi="宋体" w:eastAsia="宋体" w:cs="宋体"/>
                <w:bCs/>
                <w:kern w:val="2"/>
                <w:sz w:val="24"/>
                <w:szCs w:val="24"/>
                <w:lang w:val="en-US" w:eastAsia="zh-CN" w:bidi="ar-SA"/>
              </w:rPr>
            </w:pPr>
            <w:r>
              <w:rPr>
                <w:rFonts w:hint="eastAsia" w:ascii="宋体" w:hAnsi="宋体" w:eastAsia="宋体" w:cs="宋体"/>
                <w:sz w:val="24"/>
                <w:lang w:eastAsia="zh-CN"/>
              </w:rPr>
              <w:t>询价</w:t>
            </w:r>
            <w:r>
              <w:rPr>
                <w:rFonts w:hint="eastAsia" w:ascii="宋体" w:hAnsi="宋体" w:eastAsia="宋体" w:cs="宋体"/>
                <w:sz w:val="24"/>
              </w:rPr>
              <w:t>保证金：</w:t>
            </w:r>
            <w:r>
              <w:rPr>
                <w:rFonts w:hint="eastAsia" w:ascii="宋体" w:hAnsi="宋体" w:eastAsia="宋体" w:cs="宋体"/>
                <w:sz w:val="24"/>
                <w:u w:val="single"/>
                <w:lang w:val="en-US" w:eastAsia="zh-CN"/>
              </w:rPr>
              <w:t>无</w:t>
            </w:r>
          </w:p>
        </w:tc>
      </w:tr>
      <w:tr w14:paraId="3996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 w:type="dxa"/>
            <w:vAlign w:val="center"/>
          </w:tcPr>
          <w:p w14:paraId="5550AFDB">
            <w:pPr>
              <w:snapToGrid w:val="0"/>
              <w:spacing w:line="312"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lang w:val="en-US" w:eastAsia="zh-CN"/>
              </w:rPr>
              <w:t>21</w:t>
            </w:r>
          </w:p>
        </w:tc>
        <w:tc>
          <w:tcPr>
            <w:tcW w:w="2128" w:type="dxa"/>
            <w:vAlign w:val="center"/>
          </w:tcPr>
          <w:p w14:paraId="408A17CF">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rPr>
              <w:t>采购代理机构</w:t>
            </w:r>
          </w:p>
        </w:tc>
        <w:tc>
          <w:tcPr>
            <w:tcW w:w="7102" w:type="dxa"/>
            <w:vAlign w:val="center"/>
          </w:tcPr>
          <w:p w14:paraId="0AC19CDB">
            <w:pPr>
              <w:snapToGrid w:val="0"/>
              <w:spacing w:line="312" w:lineRule="auto"/>
              <w:rPr>
                <w:rFonts w:hint="eastAsia" w:ascii="宋体" w:hAnsi="宋体" w:cs="宋体"/>
                <w:sz w:val="24"/>
              </w:rPr>
            </w:pPr>
            <w:r>
              <w:rPr>
                <w:rFonts w:hint="eastAsia" w:ascii="宋体" w:hAnsi="宋体" w:cs="宋体"/>
                <w:sz w:val="24"/>
              </w:rPr>
              <w:t xml:space="preserve">代理机构：云南中盈招标咨询有限公司 </w:t>
            </w:r>
          </w:p>
          <w:p w14:paraId="34CFCE24">
            <w:pPr>
              <w:snapToGrid w:val="0"/>
              <w:spacing w:line="312" w:lineRule="auto"/>
              <w:rPr>
                <w:rFonts w:hint="eastAsia" w:ascii="宋体" w:hAnsi="宋体" w:cs="宋体"/>
                <w:sz w:val="24"/>
              </w:rPr>
            </w:pPr>
            <w:r>
              <w:rPr>
                <w:rFonts w:hint="eastAsia" w:ascii="宋体" w:hAnsi="宋体" w:cs="宋体"/>
                <w:sz w:val="24"/>
              </w:rPr>
              <w:t>地　　址：昆明市</w:t>
            </w:r>
            <w:r>
              <w:rPr>
                <w:rFonts w:hint="eastAsia" w:ascii="宋体" w:hAnsi="宋体" w:cs="宋体"/>
                <w:sz w:val="24"/>
                <w:lang w:val="en-US" w:eastAsia="zh-CN"/>
              </w:rPr>
              <w:t>西山区</w:t>
            </w:r>
            <w:r>
              <w:rPr>
                <w:rFonts w:hint="eastAsia" w:ascii="宋体" w:hAnsi="宋体" w:cs="宋体"/>
                <w:sz w:val="24"/>
              </w:rPr>
              <w:t>严家地村融城优郡B5幢1206室</w:t>
            </w:r>
          </w:p>
          <w:p w14:paraId="0B338A76">
            <w:pPr>
              <w:snapToGrid w:val="0"/>
              <w:spacing w:line="312" w:lineRule="auto"/>
              <w:rPr>
                <w:rFonts w:hint="eastAsia" w:ascii="宋体" w:hAnsi="宋体" w:cs="宋体"/>
                <w:bCs/>
                <w:kern w:val="2"/>
                <w:sz w:val="24"/>
                <w:szCs w:val="24"/>
                <w:lang w:val="en-US" w:eastAsia="zh-CN" w:bidi="ar-SA"/>
              </w:rPr>
            </w:pPr>
            <w:r>
              <w:rPr>
                <w:rFonts w:hint="eastAsia" w:ascii="宋体" w:hAnsi="宋体" w:cs="宋体"/>
                <w:sz w:val="24"/>
              </w:rPr>
              <w:t>联系方式：17387188715</w:t>
            </w:r>
          </w:p>
        </w:tc>
      </w:tr>
      <w:tr w14:paraId="4389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9" w:type="dxa"/>
            <w:vAlign w:val="center"/>
          </w:tcPr>
          <w:p w14:paraId="451410A2">
            <w:pPr>
              <w:snapToGrid w:val="0"/>
              <w:spacing w:line="312"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lang w:val="en-US" w:eastAsia="zh-CN"/>
              </w:rPr>
              <w:t>22</w:t>
            </w:r>
          </w:p>
        </w:tc>
        <w:tc>
          <w:tcPr>
            <w:tcW w:w="2128" w:type="dxa"/>
            <w:vAlign w:val="center"/>
          </w:tcPr>
          <w:p w14:paraId="6F2727C9">
            <w:pPr>
              <w:snapToGrid w:val="0"/>
              <w:spacing w:line="312"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highlight w:val="none"/>
              </w:rPr>
              <w:t>采购人</w:t>
            </w:r>
          </w:p>
        </w:tc>
        <w:tc>
          <w:tcPr>
            <w:tcW w:w="7102" w:type="dxa"/>
            <w:vAlign w:val="center"/>
          </w:tcPr>
          <w:p w14:paraId="5B6340B4">
            <w:pPr>
              <w:snapToGrid w:val="0"/>
              <w:spacing w:line="312" w:lineRule="auto"/>
              <w:rPr>
                <w:rFonts w:hint="eastAsia" w:ascii="宋体" w:hAnsi="宋体" w:eastAsia="宋体" w:cs="宋体"/>
                <w:bCs/>
                <w:sz w:val="24"/>
                <w:highlight w:val="none"/>
              </w:rPr>
            </w:pPr>
            <w:r>
              <w:rPr>
                <w:rFonts w:hint="eastAsia" w:ascii="宋体" w:hAnsi="宋体" w:cs="宋体"/>
                <w:bCs/>
                <w:sz w:val="24"/>
                <w:highlight w:val="none"/>
              </w:rPr>
              <w:t>采购人名称：</w:t>
            </w:r>
            <w:r>
              <w:rPr>
                <w:rFonts w:hint="eastAsia" w:ascii="宋体" w:hAnsi="宋体" w:cs="宋体"/>
                <w:bCs/>
                <w:sz w:val="24"/>
                <w:highlight w:val="none"/>
                <w:lang w:eastAsia="zh-CN"/>
              </w:rPr>
              <w:t>红河哈尼族彝族自治州皮肤病防治所</w:t>
            </w:r>
          </w:p>
          <w:p w14:paraId="15A6D6E8">
            <w:pPr>
              <w:spacing w:line="360" w:lineRule="auto"/>
              <w:jc w:val="left"/>
              <w:rPr>
                <w:rFonts w:hint="default" w:ascii="宋体" w:hAnsi="宋体" w:eastAsia="宋体" w:cs="宋体"/>
                <w:kern w:val="2"/>
                <w:sz w:val="24"/>
                <w:szCs w:val="24"/>
                <w:highlight w:val="none"/>
                <w:lang w:val="en-US" w:eastAsia="zh-CN" w:bidi="ar-SA"/>
              </w:rPr>
            </w:pPr>
            <w:r>
              <w:rPr>
                <w:rFonts w:hint="eastAsia" w:ascii="宋体" w:hAnsi="宋体" w:cs="宋体"/>
                <w:bCs/>
                <w:sz w:val="24"/>
                <w:highlight w:val="none"/>
              </w:rPr>
              <w:t>联系电话：李老师  0873-3749030</w:t>
            </w:r>
          </w:p>
        </w:tc>
      </w:tr>
      <w:tr w14:paraId="2D34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39" w:type="dxa"/>
            <w:vAlign w:val="center"/>
          </w:tcPr>
          <w:p w14:paraId="3C9E3ED9">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23</w:t>
            </w:r>
          </w:p>
        </w:tc>
        <w:tc>
          <w:tcPr>
            <w:tcW w:w="2128" w:type="dxa"/>
            <w:vAlign w:val="center"/>
          </w:tcPr>
          <w:p w14:paraId="57BF62BD">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lang w:val="zh-CN"/>
              </w:rPr>
              <w:t>免责声明</w:t>
            </w:r>
          </w:p>
        </w:tc>
        <w:tc>
          <w:tcPr>
            <w:tcW w:w="7102" w:type="dxa"/>
            <w:vAlign w:val="center"/>
          </w:tcPr>
          <w:p w14:paraId="557B2937">
            <w:pPr>
              <w:snapToGrid w:val="0"/>
              <w:spacing w:line="312" w:lineRule="auto"/>
              <w:rPr>
                <w:rFonts w:hint="eastAsia" w:ascii="宋体" w:hAnsi="宋体" w:cs="宋体"/>
                <w:bCs/>
                <w:kern w:val="2"/>
                <w:sz w:val="24"/>
                <w:szCs w:val="24"/>
                <w:lang w:val="en-US" w:eastAsia="zh-CN" w:bidi="ar-SA"/>
              </w:rPr>
            </w:pPr>
            <w:r>
              <w:rPr>
                <w:rFonts w:hint="eastAsia" w:ascii="宋体" w:hAnsi="宋体" w:cs="宋体"/>
                <w:bCs/>
                <w:sz w:val="24"/>
                <w:lang w:val="zh-CN"/>
              </w:rPr>
              <w:t>供应商在</w:t>
            </w:r>
            <w:r>
              <w:rPr>
                <w:rFonts w:hint="eastAsia" w:ascii="宋体" w:hAnsi="宋体" w:cs="宋体"/>
                <w:bCs/>
                <w:sz w:val="24"/>
              </w:rPr>
              <w:t>询价</w:t>
            </w:r>
            <w:r>
              <w:rPr>
                <w:rFonts w:hint="eastAsia" w:ascii="宋体" w:hAnsi="宋体" w:cs="宋体"/>
                <w:bCs/>
                <w:sz w:val="24"/>
                <w:lang w:val="zh-CN"/>
              </w:rPr>
              <w:t>、合同履行过程中必须做好安全保障工作，不因项目实施而危及自身及第三方人员、财产安全。若发生任何安全事故，由成交供应商自行承担一切责任并赔偿损失。</w:t>
            </w:r>
          </w:p>
        </w:tc>
      </w:tr>
    </w:tbl>
    <w:p w14:paraId="640AD72A">
      <w:pPr>
        <w:pStyle w:val="12"/>
        <w:ind w:left="0"/>
        <w:rPr>
          <w:rFonts w:hint="eastAsia" w:ascii="宋体" w:hAnsi="宋体" w:cs="宋体"/>
          <w:sz w:val="21"/>
          <w:szCs w:val="21"/>
        </w:rPr>
      </w:pPr>
    </w:p>
    <w:p w14:paraId="3C3471D9">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75" w:name="_Toc27001"/>
      <w:r>
        <w:rPr>
          <w:rFonts w:hint="eastAsia" w:ascii="宋体" w:hAnsi="宋体" w:eastAsia="宋体" w:cs="宋体"/>
          <w:sz w:val="24"/>
          <w:szCs w:val="24"/>
        </w:rPr>
        <w:t>1.总则</w:t>
      </w:r>
      <w:bookmarkEnd w:id="74"/>
      <w:bookmarkEnd w:id="75"/>
    </w:p>
    <w:p w14:paraId="2DBFFEAB">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76" w:name="_Toc303756365"/>
      <w:bookmarkStart w:id="77" w:name="_Toc359934560"/>
      <w:bookmarkStart w:id="78" w:name="_Toc451264409"/>
      <w:bookmarkStart w:id="79" w:name="_Toc301187578"/>
      <w:bookmarkStart w:id="80" w:name="_Toc448214650"/>
      <w:r>
        <w:rPr>
          <w:rFonts w:hint="eastAsia" w:ascii="宋体" w:hAnsi="宋体" w:cs="宋体"/>
          <w:b/>
          <w:bCs/>
          <w:sz w:val="24"/>
        </w:rPr>
        <w:t>1.1适用范围</w:t>
      </w:r>
      <w:bookmarkEnd w:id="76"/>
      <w:bookmarkEnd w:id="77"/>
      <w:bookmarkEnd w:id="78"/>
      <w:bookmarkEnd w:id="79"/>
      <w:bookmarkEnd w:id="80"/>
    </w:p>
    <w:p w14:paraId="78CE1F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rPr>
      </w:pPr>
      <w:bookmarkStart w:id="81" w:name="_Toc448214651"/>
      <w:bookmarkStart w:id="82" w:name="_Toc359934561"/>
      <w:bookmarkStart w:id="83" w:name="_Toc303756366"/>
      <w:bookmarkStart w:id="84" w:name="_Toc301187580"/>
      <w:bookmarkStart w:id="85" w:name="_Toc451264410"/>
      <w:r>
        <w:rPr>
          <w:rFonts w:hint="eastAsia" w:ascii="宋体" w:hAnsi="宋体" w:cs="宋体"/>
          <w:sz w:val="24"/>
        </w:rPr>
        <w:t>询价通知书适用于本次采购项目的采购行为，法律、法规另有规定的从其规定。</w:t>
      </w:r>
    </w:p>
    <w:p w14:paraId="754DBBB2">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1.2定义</w:t>
      </w:r>
      <w:bookmarkEnd w:id="81"/>
      <w:bookmarkEnd w:id="82"/>
      <w:bookmarkEnd w:id="83"/>
      <w:bookmarkEnd w:id="84"/>
      <w:bookmarkEnd w:id="85"/>
    </w:p>
    <w:p w14:paraId="1FEEA0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rPr>
      </w:pPr>
      <w:bookmarkStart w:id="86" w:name="_Toc301187581"/>
      <w:r>
        <w:rPr>
          <w:rFonts w:hint="eastAsia" w:ascii="宋体" w:hAnsi="宋体" w:cs="宋体"/>
          <w:sz w:val="24"/>
        </w:rPr>
        <w:t>1.2.1采购人：</w:t>
      </w:r>
      <w:bookmarkEnd w:id="86"/>
      <w:r>
        <w:rPr>
          <w:rFonts w:hint="eastAsia" w:ascii="宋体" w:hAnsi="宋体" w:cs="宋体"/>
          <w:sz w:val="24"/>
        </w:rPr>
        <w:t>见供应商须知前附表。</w:t>
      </w:r>
    </w:p>
    <w:p w14:paraId="0073D2B3">
      <w:pPr>
        <w:adjustRightInd w:val="0"/>
        <w:snapToGrid w:val="0"/>
        <w:spacing w:line="336" w:lineRule="auto"/>
        <w:ind w:firstLine="480" w:firstLineChars="200"/>
        <w:rPr>
          <w:rFonts w:hint="eastAsia" w:ascii="宋体" w:hAnsi="宋体" w:cs="宋体"/>
          <w:sz w:val="24"/>
        </w:rPr>
      </w:pPr>
      <w:bookmarkStart w:id="87" w:name="_Toc301187582"/>
      <w:r>
        <w:rPr>
          <w:rFonts w:hint="eastAsia" w:ascii="宋体" w:hAnsi="宋体" w:cs="宋体"/>
          <w:sz w:val="24"/>
        </w:rPr>
        <w:t>1.2.2采购代理机构：</w:t>
      </w:r>
      <w:bookmarkEnd w:id="87"/>
      <w:r>
        <w:rPr>
          <w:rFonts w:hint="eastAsia" w:ascii="宋体" w:hAnsi="宋体" w:cs="宋体"/>
          <w:sz w:val="24"/>
        </w:rPr>
        <w:t>见供应商须知前附表。</w:t>
      </w:r>
    </w:p>
    <w:p w14:paraId="4E7D2976">
      <w:pPr>
        <w:adjustRightInd w:val="0"/>
        <w:snapToGrid w:val="0"/>
        <w:spacing w:line="336" w:lineRule="auto"/>
        <w:ind w:firstLine="480" w:firstLineChars="200"/>
        <w:rPr>
          <w:rFonts w:hint="eastAsia" w:ascii="宋体" w:hAnsi="宋体" w:cs="宋体"/>
          <w:sz w:val="24"/>
        </w:rPr>
      </w:pPr>
      <w:bookmarkStart w:id="88" w:name="_Toc301187583"/>
      <w:bookmarkStart w:id="89" w:name="_Toc499128553"/>
      <w:bookmarkStart w:id="90" w:name="_Toc359934562"/>
      <w:bookmarkStart w:id="91" w:name="_Toc498327008"/>
      <w:bookmarkStart w:id="92" w:name="_Toc303756367"/>
      <w:bookmarkStart w:id="93" w:name="_Toc301187591"/>
      <w:bookmarkStart w:id="94" w:name="_Toc31483"/>
      <w:bookmarkStart w:id="95" w:name="_Toc301187590"/>
      <w:r>
        <w:rPr>
          <w:rFonts w:hint="eastAsia" w:ascii="宋体" w:hAnsi="宋体" w:cs="宋体"/>
          <w:sz w:val="24"/>
        </w:rPr>
        <w:t>1.2.3“供应商”系指按照询价通知书的规定参加并提交响应文件的自然人、法人或其他组织。</w:t>
      </w:r>
      <w:bookmarkEnd w:id="88"/>
    </w:p>
    <w:p w14:paraId="42C66492">
      <w:pPr>
        <w:adjustRightInd w:val="0"/>
        <w:snapToGrid w:val="0"/>
        <w:spacing w:line="336" w:lineRule="auto"/>
        <w:ind w:firstLine="480" w:firstLineChars="200"/>
        <w:rPr>
          <w:rFonts w:hint="eastAsia" w:ascii="宋体" w:hAnsi="宋体" w:cs="宋体"/>
          <w:sz w:val="24"/>
        </w:rPr>
      </w:pPr>
      <w:bookmarkStart w:id="96" w:name="_Toc301187584"/>
      <w:r>
        <w:rPr>
          <w:rFonts w:hint="eastAsia" w:ascii="宋体" w:hAnsi="宋体" w:cs="宋体"/>
          <w:sz w:val="24"/>
        </w:rPr>
        <w:t>1.2.4“法定代表人（负责人）”系指法人企业的法定代表人，或其他组织为法律、行政法规规定代表单位行使职权的主要负责人，或自然人本人。</w:t>
      </w:r>
    </w:p>
    <w:bookmarkEnd w:id="96"/>
    <w:p w14:paraId="2374FA09">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1.2.5“供应商代表”系指法定代表人（负责人）或其授权的委托代理人。</w:t>
      </w:r>
    </w:p>
    <w:p w14:paraId="2870065C">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1.2.6“合同”系指采购人与成交人双方签署的规定双方权利与义务的协议，以及所有附件、附录、询价通知书和纸质响应文件所提到的构成合同的所有文件。</w:t>
      </w:r>
    </w:p>
    <w:p w14:paraId="199CA752">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1.2.7“产品”系指供应商按询价通知书规定，最终向采购人提供本项目采购的产品（包括：虚拟产品），以及产品相关的配套设施、工具、手册及其他有关技术资料和材料等。</w:t>
      </w:r>
    </w:p>
    <w:p w14:paraId="77296D1F">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1.2.8“服务”系指供应商按询价通知书规定提供劳动形式满足采购人需求，包括劳动、运输、保管、包装、维修以及其他类似的附随义务。</w:t>
      </w:r>
    </w:p>
    <w:p w14:paraId="42F46D2F">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1.2.9“项目”系指供应商按竞争性询价通知书规定向采购人提供的服务和服务成果。</w:t>
      </w:r>
    </w:p>
    <w:p w14:paraId="79B97FC9">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1.2.1</w:t>
      </w:r>
      <w:r>
        <w:rPr>
          <w:rFonts w:hint="eastAsia" w:ascii="宋体" w:hAnsi="宋体" w:cs="宋体"/>
          <w:sz w:val="24"/>
          <w:lang w:val="en-US" w:eastAsia="zh-CN"/>
        </w:rPr>
        <w:t>0</w:t>
      </w:r>
      <w:r>
        <w:rPr>
          <w:rFonts w:hint="eastAsia" w:ascii="宋体" w:hAnsi="宋体" w:cs="宋体"/>
          <w:sz w:val="24"/>
        </w:rPr>
        <w:t>“响应文件”系指供应商提供纸质文件1正</w:t>
      </w:r>
      <w:r>
        <w:rPr>
          <w:rFonts w:hint="eastAsia" w:ascii="宋体" w:hAnsi="宋体" w:cs="宋体"/>
          <w:sz w:val="24"/>
          <w:lang w:val="en-US" w:eastAsia="zh-CN"/>
        </w:rPr>
        <w:t>1</w:t>
      </w:r>
      <w:r>
        <w:rPr>
          <w:rFonts w:hint="eastAsia" w:ascii="宋体" w:hAnsi="宋体" w:cs="宋体"/>
          <w:sz w:val="24"/>
        </w:rPr>
        <w:t>副及U盘1份。</w:t>
      </w:r>
    </w:p>
    <w:p w14:paraId="69330235">
      <w:pPr>
        <w:spacing w:line="336" w:lineRule="auto"/>
        <w:jc w:val="left"/>
        <w:rPr>
          <w:rFonts w:hint="eastAsia" w:ascii="宋体" w:hAnsi="宋体" w:cs="宋体"/>
          <w:b/>
          <w:bCs/>
          <w:sz w:val="24"/>
        </w:rPr>
      </w:pPr>
      <w:r>
        <w:rPr>
          <w:rFonts w:hint="eastAsia" w:ascii="宋体" w:hAnsi="宋体" w:cs="宋体"/>
          <w:b/>
          <w:bCs/>
          <w:sz w:val="24"/>
        </w:rPr>
        <w:t>1.3资金来源</w:t>
      </w:r>
      <w:bookmarkEnd w:id="89"/>
      <w:bookmarkEnd w:id="90"/>
      <w:bookmarkEnd w:id="91"/>
      <w:bookmarkEnd w:id="92"/>
      <w:bookmarkEnd w:id="93"/>
      <w:bookmarkEnd w:id="94"/>
    </w:p>
    <w:p w14:paraId="631840B1">
      <w:pPr>
        <w:adjustRightInd w:val="0"/>
        <w:snapToGrid w:val="0"/>
        <w:spacing w:line="336" w:lineRule="auto"/>
        <w:ind w:firstLine="480" w:firstLineChars="200"/>
        <w:rPr>
          <w:rFonts w:hint="eastAsia" w:ascii="宋体" w:hAnsi="宋体" w:cs="宋体"/>
          <w:sz w:val="24"/>
        </w:rPr>
      </w:pPr>
      <w:bookmarkStart w:id="97" w:name="_Toc301187592"/>
      <w:r>
        <w:rPr>
          <w:rFonts w:hint="eastAsia" w:ascii="宋体" w:hAnsi="宋体" w:cs="宋体"/>
          <w:sz w:val="24"/>
        </w:rPr>
        <w:t>见供应商须知前附表。</w:t>
      </w:r>
      <w:bookmarkEnd w:id="97"/>
    </w:p>
    <w:p w14:paraId="1C9F03F5">
      <w:pPr>
        <w:spacing w:line="336" w:lineRule="auto"/>
        <w:jc w:val="left"/>
        <w:rPr>
          <w:rFonts w:hint="eastAsia" w:ascii="宋体" w:hAnsi="宋体" w:cs="宋体"/>
          <w:b/>
          <w:bCs/>
          <w:sz w:val="24"/>
        </w:rPr>
      </w:pPr>
      <w:bookmarkStart w:id="98" w:name="_Toc32607"/>
      <w:bookmarkStart w:id="99" w:name="_Toc499128554"/>
      <w:bookmarkStart w:id="100" w:name="_Toc498327009"/>
      <w:r>
        <w:rPr>
          <w:rFonts w:hint="eastAsia" w:ascii="宋体" w:hAnsi="宋体" w:cs="宋体"/>
          <w:b/>
          <w:bCs/>
          <w:sz w:val="24"/>
        </w:rPr>
        <w:t>1.4合格的</w:t>
      </w:r>
      <w:bookmarkEnd w:id="98"/>
      <w:bookmarkEnd w:id="99"/>
      <w:bookmarkEnd w:id="100"/>
      <w:r>
        <w:rPr>
          <w:rFonts w:hint="eastAsia" w:ascii="宋体" w:hAnsi="宋体" w:cs="宋体"/>
          <w:b/>
          <w:bCs/>
          <w:sz w:val="24"/>
        </w:rPr>
        <w:t>供应商</w:t>
      </w:r>
    </w:p>
    <w:p w14:paraId="34F522B6">
      <w:pPr>
        <w:adjustRightInd w:val="0"/>
        <w:snapToGrid w:val="0"/>
        <w:spacing w:line="336" w:lineRule="auto"/>
        <w:ind w:firstLine="480" w:firstLineChars="200"/>
        <w:rPr>
          <w:rFonts w:hint="eastAsia" w:ascii="宋体" w:hAnsi="宋体" w:cs="宋体"/>
          <w:sz w:val="24"/>
        </w:rPr>
      </w:pPr>
      <w:bookmarkStart w:id="101" w:name="_Toc301187594"/>
      <w:r>
        <w:rPr>
          <w:rFonts w:hint="eastAsia" w:ascii="宋体" w:hAnsi="宋体" w:cs="宋体"/>
          <w:sz w:val="24"/>
        </w:rPr>
        <w:t>见供应商须知前附表。</w:t>
      </w:r>
      <w:bookmarkEnd w:id="101"/>
    </w:p>
    <w:p w14:paraId="482D8BD2">
      <w:pPr>
        <w:spacing w:line="336" w:lineRule="auto"/>
        <w:jc w:val="left"/>
        <w:rPr>
          <w:rFonts w:hint="eastAsia" w:ascii="宋体" w:hAnsi="宋体" w:cs="宋体"/>
          <w:b/>
          <w:bCs/>
          <w:sz w:val="24"/>
        </w:rPr>
      </w:pPr>
      <w:bookmarkStart w:id="102" w:name="_Toc301187595"/>
      <w:bookmarkStart w:id="103" w:name="_Toc498327010"/>
      <w:bookmarkStart w:id="104" w:name="_Toc303756369"/>
      <w:bookmarkStart w:id="105" w:name="_Toc359934564"/>
      <w:bookmarkStart w:id="106" w:name="_Toc499128555"/>
      <w:bookmarkStart w:id="107" w:name="_Toc9353"/>
      <w:r>
        <w:rPr>
          <w:rFonts w:hint="eastAsia" w:ascii="宋体" w:hAnsi="宋体" w:cs="宋体"/>
          <w:b/>
          <w:bCs/>
          <w:sz w:val="24"/>
        </w:rPr>
        <w:t>1.5联合体询价</w:t>
      </w:r>
      <w:bookmarkEnd w:id="102"/>
      <w:bookmarkEnd w:id="103"/>
      <w:bookmarkEnd w:id="104"/>
      <w:bookmarkEnd w:id="105"/>
      <w:bookmarkEnd w:id="106"/>
      <w:bookmarkEnd w:id="107"/>
      <w:r>
        <w:rPr>
          <w:rFonts w:hint="eastAsia" w:ascii="宋体" w:hAnsi="宋体" w:cs="宋体"/>
          <w:b/>
          <w:bCs/>
          <w:sz w:val="24"/>
        </w:rPr>
        <w:t>（不接受）</w:t>
      </w:r>
    </w:p>
    <w:p w14:paraId="3F597382">
      <w:pPr>
        <w:spacing w:line="336" w:lineRule="auto"/>
        <w:jc w:val="left"/>
        <w:rPr>
          <w:rFonts w:hint="eastAsia" w:ascii="宋体" w:hAnsi="宋体" w:cs="宋体"/>
          <w:b/>
          <w:bCs/>
          <w:sz w:val="24"/>
        </w:rPr>
      </w:pPr>
      <w:bookmarkStart w:id="108" w:name="_Toc499128556"/>
      <w:bookmarkStart w:id="109" w:name="_Toc303756370"/>
      <w:bookmarkStart w:id="110" w:name="_Toc30203"/>
      <w:bookmarkStart w:id="111" w:name="_Toc301187597"/>
      <w:bookmarkStart w:id="112" w:name="_Toc498327011"/>
      <w:bookmarkStart w:id="113" w:name="_Toc359934565"/>
      <w:r>
        <w:rPr>
          <w:rFonts w:hint="eastAsia" w:ascii="宋体" w:hAnsi="宋体" w:cs="宋体"/>
          <w:b/>
          <w:bCs/>
          <w:sz w:val="24"/>
        </w:rPr>
        <w:t>1.6分包</w:t>
      </w:r>
      <w:bookmarkEnd w:id="108"/>
      <w:bookmarkEnd w:id="109"/>
      <w:bookmarkEnd w:id="110"/>
      <w:bookmarkEnd w:id="111"/>
      <w:bookmarkEnd w:id="112"/>
      <w:bookmarkEnd w:id="113"/>
    </w:p>
    <w:p w14:paraId="3042396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1.6.1分包：见供应商须知前附表。</w:t>
      </w:r>
    </w:p>
    <w:p w14:paraId="1B848E4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1.6.2供应商根据询价通知书的规定和采购项目的实际情况，拟在成交后将成交项目的非主体、非关键性工作分包的，应当在响应文件中载明分包承担主体，分包承担主体应当具备相应资质条件且不得再次分包。</w:t>
      </w:r>
    </w:p>
    <w:p w14:paraId="7D455223">
      <w:pPr>
        <w:keepNext w:val="0"/>
        <w:keepLines w:val="0"/>
        <w:pageBreakBefore w:val="0"/>
        <w:widowControl w:val="0"/>
        <w:kinsoku/>
        <w:wordWrap/>
        <w:overflowPunct/>
        <w:topLinePunct w:val="0"/>
        <w:bidi w:val="0"/>
        <w:spacing w:line="360" w:lineRule="auto"/>
        <w:jc w:val="left"/>
        <w:textAlignment w:val="auto"/>
        <w:rPr>
          <w:rFonts w:hint="eastAsia" w:ascii="宋体" w:hAnsi="宋体" w:cs="宋体"/>
          <w:b/>
          <w:bCs/>
          <w:sz w:val="24"/>
        </w:rPr>
      </w:pPr>
      <w:bookmarkStart w:id="114" w:name="_Toc30468"/>
      <w:r>
        <w:rPr>
          <w:rFonts w:hint="eastAsia" w:ascii="宋体" w:hAnsi="宋体" w:cs="宋体"/>
          <w:b/>
          <w:bCs/>
          <w:sz w:val="24"/>
        </w:rPr>
        <w:t>1.7</w:t>
      </w:r>
      <w:bookmarkEnd w:id="114"/>
      <w:r>
        <w:rPr>
          <w:rFonts w:hint="eastAsia" w:ascii="宋体" w:hAnsi="宋体" w:cs="宋体"/>
          <w:b/>
          <w:bCs/>
          <w:sz w:val="24"/>
        </w:rPr>
        <w:t>询价费用</w:t>
      </w:r>
    </w:p>
    <w:p w14:paraId="153D406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1.7.1不论询价的结果如何（包括取消采购任务等情况），供应商均应自行承担所有与询价有关的全部费用。</w:t>
      </w:r>
    </w:p>
    <w:p w14:paraId="755AA567">
      <w:pPr>
        <w:spacing w:line="360" w:lineRule="auto"/>
        <w:rPr>
          <w:rFonts w:hint="default" w:ascii="宋体" w:hAnsi="宋体" w:eastAsia="宋体" w:cs="宋体"/>
          <w:kern w:val="0"/>
          <w:sz w:val="24"/>
          <w:lang w:val="en-US" w:eastAsia="zh-CN"/>
        </w:rPr>
      </w:pPr>
      <w:r>
        <w:rPr>
          <w:rFonts w:hint="eastAsia" w:ascii="宋体" w:hAnsi="宋体" w:cs="宋体"/>
          <w:sz w:val="24"/>
          <w:lang w:val="en-US" w:eastAsia="zh-CN"/>
        </w:rPr>
        <w:t>1.8询价</w:t>
      </w:r>
      <w:r>
        <w:rPr>
          <w:rFonts w:hint="eastAsia" w:ascii="宋体" w:hAnsi="宋体" w:cs="宋体"/>
          <w:kern w:val="0"/>
          <w:sz w:val="24"/>
        </w:rPr>
        <w:t>保证金：</w:t>
      </w:r>
      <w:r>
        <w:rPr>
          <w:rFonts w:hint="eastAsia" w:ascii="宋体" w:hAnsi="宋体" w:cs="宋体"/>
          <w:kern w:val="0"/>
          <w:sz w:val="24"/>
          <w:lang w:eastAsia="zh-CN"/>
        </w:rPr>
        <w:t>（</w:t>
      </w:r>
      <w:r>
        <w:rPr>
          <w:rFonts w:hint="eastAsia" w:ascii="宋体" w:hAnsi="宋体" w:cs="宋体"/>
          <w:kern w:val="0"/>
          <w:sz w:val="24"/>
          <w:lang w:val="en-US" w:eastAsia="zh-CN"/>
        </w:rPr>
        <w:t>无）</w:t>
      </w:r>
    </w:p>
    <w:bookmarkEnd w:id="95"/>
    <w:p w14:paraId="7DD561EC">
      <w:pPr>
        <w:spacing w:line="336" w:lineRule="auto"/>
        <w:jc w:val="left"/>
        <w:rPr>
          <w:rFonts w:hint="eastAsia" w:ascii="宋体" w:hAnsi="宋体" w:cs="宋体"/>
          <w:b/>
          <w:bCs/>
          <w:sz w:val="24"/>
        </w:rPr>
      </w:pPr>
      <w:bookmarkStart w:id="115" w:name="_Toc11069"/>
      <w:bookmarkStart w:id="116" w:name="_Toc303756372"/>
      <w:bookmarkStart w:id="117" w:name="_Toc301187601"/>
      <w:bookmarkStart w:id="118" w:name="_Toc359934567"/>
      <w:bookmarkStart w:id="119" w:name="_Toc13976"/>
      <w:bookmarkStart w:id="120" w:name="_Toc498327013"/>
      <w:bookmarkStart w:id="121" w:name="_Toc499128558"/>
      <w:bookmarkStart w:id="122" w:name="_Toc451264414"/>
      <w:r>
        <w:rPr>
          <w:rFonts w:hint="eastAsia" w:ascii="宋体" w:hAnsi="宋体" w:cs="宋体"/>
          <w:b/>
          <w:bCs/>
          <w:sz w:val="24"/>
        </w:rPr>
        <w:t>1.</w:t>
      </w:r>
      <w:r>
        <w:rPr>
          <w:rFonts w:hint="eastAsia" w:ascii="宋体" w:hAnsi="宋体" w:cs="宋体"/>
          <w:b/>
          <w:bCs/>
          <w:sz w:val="24"/>
          <w:lang w:val="en-US" w:eastAsia="zh-CN"/>
        </w:rPr>
        <w:t>9</w:t>
      </w:r>
      <w:r>
        <w:rPr>
          <w:rFonts w:hint="eastAsia" w:ascii="宋体" w:hAnsi="宋体" w:cs="宋体"/>
          <w:b/>
          <w:bCs/>
          <w:sz w:val="24"/>
        </w:rPr>
        <w:t>响应文件的语言及计量</w:t>
      </w:r>
      <w:bookmarkEnd w:id="115"/>
      <w:bookmarkEnd w:id="116"/>
      <w:bookmarkEnd w:id="117"/>
      <w:bookmarkEnd w:id="118"/>
      <w:bookmarkEnd w:id="119"/>
      <w:bookmarkEnd w:id="120"/>
      <w:bookmarkEnd w:id="121"/>
    </w:p>
    <w:p w14:paraId="672DFB4A">
      <w:pPr>
        <w:adjustRightInd w:val="0"/>
        <w:snapToGrid w:val="0"/>
        <w:spacing w:line="336" w:lineRule="auto"/>
        <w:ind w:firstLine="480" w:firstLineChars="200"/>
        <w:rPr>
          <w:rFonts w:hint="eastAsia" w:ascii="宋体" w:hAnsi="宋体" w:cs="宋体"/>
          <w:sz w:val="24"/>
        </w:rPr>
      </w:pPr>
      <w:bookmarkStart w:id="123" w:name="_Toc301187602"/>
      <w:r>
        <w:rPr>
          <w:rFonts w:hint="eastAsia" w:ascii="宋体" w:hAnsi="宋体" w:cs="宋体"/>
          <w:sz w:val="24"/>
        </w:rPr>
        <w:t>1.</w:t>
      </w:r>
      <w:r>
        <w:rPr>
          <w:rFonts w:hint="eastAsia" w:ascii="宋体" w:hAnsi="宋体" w:cs="宋体"/>
          <w:sz w:val="24"/>
          <w:lang w:val="en-US" w:eastAsia="zh-CN"/>
        </w:rPr>
        <w:t>9</w:t>
      </w:r>
      <w:r>
        <w:rPr>
          <w:rFonts w:hint="eastAsia" w:ascii="宋体" w:hAnsi="宋体" w:cs="宋体"/>
          <w:sz w:val="24"/>
        </w:rPr>
        <w:t>.1</w:t>
      </w:r>
      <w:bookmarkEnd w:id="123"/>
      <w:bookmarkStart w:id="124" w:name="_Toc301187603"/>
      <w:r>
        <w:rPr>
          <w:rFonts w:hint="eastAsia" w:ascii="宋体" w:hAnsi="宋体" w:cs="宋体"/>
          <w:sz w:val="24"/>
        </w:rPr>
        <w:t>响应文件以及供应商、采购人与采购代理机构就有关询价事宜的所有来往函电，应当以中文简体书写，除签名、盖章、专用名称等特殊情形外。</w:t>
      </w:r>
    </w:p>
    <w:p w14:paraId="5C06BECC">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9</w:t>
      </w:r>
      <w:r>
        <w:rPr>
          <w:rFonts w:hint="eastAsia" w:ascii="宋体" w:hAnsi="宋体" w:cs="宋体"/>
          <w:sz w:val="24"/>
        </w:rPr>
        <w:t>.2</w:t>
      </w:r>
      <w:bookmarkEnd w:id="124"/>
      <w:r>
        <w:rPr>
          <w:rFonts w:hint="eastAsia" w:ascii="宋体" w:hAnsi="宋体" w:cs="宋体"/>
          <w:sz w:val="24"/>
        </w:rPr>
        <w:t>计量单位，询价通知书已有明确规定的，使用询价通知书规定的计量单位；询价通知书没有规定的，应当采用中华人民共和国法定计量单位（货币单位：人民币）。</w:t>
      </w:r>
    </w:p>
    <w:p w14:paraId="284837E5">
      <w:pPr>
        <w:spacing w:line="336" w:lineRule="auto"/>
        <w:jc w:val="left"/>
        <w:rPr>
          <w:rFonts w:hint="eastAsia" w:ascii="宋体" w:hAnsi="宋体" w:cs="宋体"/>
          <w:b/>
          <w:bCs/>
          <w:sz w:val="24"/>
        </w:rPr>
      </w:pPr>
      <w:bookmarkStart w:id="125" w:name="_Toc498327015"/>
      <w:bookmarkStart w:id="126" w:name="_Toc18886"/>
      <w:bookmarkStart w:id="127" w:name="_Toc499128560"/>
      <w:bookmarkStart w:id="128" w:name="_Toc5356"/>
      <w:bookmarkStart w:id="129" w:name="_Toc359934569"/>
      <w:bookmarkStart w:id="130" w:name="_Toc303756374"/>
      <w:bookmarkStart w:id="131" w:name="_Toc301187608"/>
      <w:r>
        <w:rPr>
          <w:rFonts w:hint="eastAsia" w:ascii="宋体" w:hAnsi="宋体" w:cs="宋体"/>
          <w:b/>
          <w:bCs/>
          <w:sz w:val="24"/>
        </w:rPr>
        <w:t>1.10保密</w:t>
      </w:r>
      <w:bookmarkEnd w:id="125"/>
      <w:bookmarkEnd w:id="126"/>
      <w:bookmarkEnd w:id="127"/>
      <w:bookmarkEnd w:id="128"/>
      <w:bookmarkEnd w:id="129"/>
      <w:bookmarkEnd w:id="130"/>
      <w:bookmarkEnd w:id="131"/>
    </w:p>
    <w:p w14:paraId="4FF93BD8">
      <w:pPr>
        <w:adjustRightInd w:val="0"/>
        <w:snapToGrid w:val="0"/>
        <w:spacing w:line="336" w:lineRule="auto"/>
        <w:ind w:firstLine="480" w:firstLineChars="200"/>
        <w:rPr>
          <w:rFonts w:hint="eastAsia" w:ascii="宋体" w:hAnsi="宋体" w:cs="宋体"/>
          <w:sz w:val="24"/>
        </w:rPr>
      </w:pPr>
      <w:bookmarkStart w:id="132" w:name="_Toc301187609"/>
      <w:r>
        <w:rPr>
          <w:rFonts w:hint="eastAsia" w:ascii="宋体" w:hAnsi="宋体" w:cs="宋体"/>
          <w:sz w:val="24"/>
        </w:rPr>
        <w:t>1.10.1参与采购询价活动的各方当事人应当对询价评审情况以及在评审过程中的获悉的国家秘密、商业密负有保密责任，违者应对由此造成的后果承担法律责任。</w:t>
      </w:r>
      <w:bookmarkEnd w:id="132"/>
    </w:p>
    <w:p w14:paraId="51B08279">
      <w:pPr>
        <w:spacing w:line="336" w:lineRule="auto"/>
        <w:jc w:val="left"/>
        <w:rPr>
          <w:rFonts w:hint="eastAsia" w:ascii="宋体" w:hAnsi="宋体" w:cs="宋体"/>
          <w:b/>
          <w:bCs/>
          <w:sz w:val="24"/>
        </w:rPr>
      </w:pPr>
      <w:bookmarkStart w:id="133" w:name="_Toc8275"/>
      <w:bookmarkStart w:id="134" w:name="_Toc15579"/>
      <w:bookmarkStart w:id="135" w:name="_Toc499128561"/>
      <w:bookmarkStart w:id="136" w:name="_Toc498327016"/>
      <w:r>
        <w:rPr>
          <w:rFonts w:hint="eastAsia" w:ascii="宋体" w:hAnsi="宋体" w:cs="宋体"/>
          <w:b/>
          <w:bCs/>
          <w:sz w:val="24"/>
        </w:rPr>
        <w:t>1.11信用信息记录查询</w:t>
      </w:r>
      <w:bookmarkEnd w:id="133"/>
      <w:bookmarkEnd w:id="134"/>
      <w:bookmarkEnd w:id="135"/>
      <w:bookmarkEnd w:id="136"/>
    </w:p>
    <w:p w14:paraId="0626B420">
      <w:pPr>
        <w:spacing w:line="360" w:lineRule="auto"/>
        <w:ind w:firstLine="480" w:firstLineChars="200"/>
        <w:rPr>
          <w:rFonts w:hint="eastAsia" w:ascii="宋体" w:hAnsi="宋体" w:cs="宋体"/>
          <w:sz w:val="24"/>
        </w:rPr>
      </w:pPr>
      <w:bookmarkStart w:id="137" w:name="_Toc498327017"/>
      <w:bookmarkStart w:id="138" w:name="_Toc20368"/>
      <w:bookmarkStart w:id="139" w:name="_Toc499128562"/>
      <w:bookmarkStart w:id="140" w:name="_Toc28663"/>
      <w:r>
        <w:rPr>
          <w:rFonts w:hint="eastAsia" w:ascii="宋体" w:hAnsi="宋体" w:cs="宋体"/>
          <w:sz w:val="24"/>
        </w:rPr>
        <w:t>根据财库[2016]125 号《关于在政府采购活动中查询及使用信用记录有关问题的通知》要求，采购代理机构会对供应商信用记录进行查询并甄别。</w:t>
      </w:r>
    </w:p>
    <w:p w14:paraId="0F6F4B6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1.11.1信用信息查询的截止时点：询价截止时间前；</w:t>
      </w:r>
    </w:p>
    <w:p w14:paraId="391AFF3C">
      <w:pPr>
        <w:spacing w:line="360" w:lineRule="auto"/>
        <w:ind w:firstLine="480" w:firstLineChars="200"/>
        <w:rPr>
          <w:rFonts w:hint="eastAsia" w:ascii="宋体" w:hAnsi="宋体" w:cs="宋体"/>
          <w:sz w:val="24"/>
        </w:rPr>
      </w:pPr>
      <w:r>
        <w:rPr>
          <w:rFonts w:hint="eastAsia" w:ascii="宋体" w:hAnsi="宋体" w:cs="宋体"/>
          <w:sz w:val="24"/>
        </w:rPr>
        <w:t>1.11.2.查询渠道：</w:t>
      </w:r>
    </w:p>
    <w:p w14:paraId="5D963434">
      <w:pPr>
        <w:spacing w:line="360" w:lineRule="auto"/>
        <w:ind w:firstLine="480" w:firstLineChars="200"/>
        <w:rPr>
          <w:rFonts w:hint="eastAsia" w:ascii="宋体" w:hAnsi="宋体" w:cs="宋体"/>
          <w:sz w:val="24"/>
        </w:rPr>
      </w:pPr>
      <w:r>
        <w:rPr>
          <w:rFonts w:hint="eastAsia" w:ascii="宋体" w:hAnsi="宋体" w:cs="宋体"/>
          <w:sz w:val="24"/>
        </w:rPr>
        <w:t>信用中国（www.creditchina.gov.cn）；</w:t>
      </w:r>
    </w:p>
    <w:p w14:paraId="774E1A4E">
      <w:pPr>
        <w:spacing w:line="360" w:lineRule="auto"/>
        <w:ind w:firstLine="480" w:firstLineChars="200"/>
        <w:rPr>
          <w:rFonts w:hint="eastAsia" w:ascii="宋体" w:hAnsi="宋体" w:cs="宋体"/>
          <w:sz w:val="24"/>
        </w:rPr>
      </w:pPr>
      <w:r>
        <w:rPr>
          <w:rFonts w:hint="eastAsia" w:ascii="宋体" w:hAnsi="宋体" w:cs="宋体"/>
          <w:sz w:val="24"/>
        </w:rPr>
        <w:t>中国政府采购网（</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w:t>
      </w:r>
    </w:p>
    <w:p w14:paraId="4108951E">
      <w:pPr>
        <w:spacing w:line="360" w:lineRule="auto"/>
        <w:ind w:firstLine="480" w:firstLineChars="200"/>
        <w:rPr>
          <w:rFonts w:hint="eastAsia" w:ascii="宋体" w:hAnsi="宋体" w:cs="宋体"/>
          <w:sz w:val="24"/>
        </w:rPr>
      </w:pPr>
      <w:r>
        <w:rPr>
          <w:rFonts w:hint="eastAsia" w:ascii="宋体" w:hAnsi="宋体" w:cs="宋体"/>
          <w:sz w:val="24"/>
        </w:rPr>
        <w:t>1.11.3.信用信息查询记录和证据留存具体方式：采购代理机构经办人将查询网页打印与其他采购文件一并保存；</w:t>
      </w:r>
    </w:p>
    <w:p w14:paraId="656F45C7">
      <w:pPr>
        <w:spacing w:line="360" w:lineRule="auto"/>
        <w:ind w:firstLine="480" w:firstLineChars="200"/>
        <w:rPr>
          <w:rFonts w:hint="eastAsia" w:ascii="宋体" w:hAnsi="宋体" w:cs="宋体"/>
          <w:sz w:val="24"/>
        </w:rPr>
      </w:pPr>
      <w:r>
        <w:rPr>
          <w:rFonts w:hint="eastAsia" w:ascii="宋体" w:hAnsi="宋体" w:cs="宋体"/>
          <w:sz w:val="24"/>
        </w:rPr>
        <w:t>1.11.4.信用信息的使用规则：供应商存在不良信用记录的，其询价将被作为无效询价被拒绝。</w:t>
      </w:r>
    </w:p>
    <w:p w14:paraId="3598A746">
      <w:pPr>
        <w:widowControl/>
        <w:spacing w:line="360" w:lineRule="auto"/>
        <w:ind w:firstLine="480" w:firstLineChars="200"/>
        <w:jc w:val="left"/>
        <w:rPr>
          <w:rFonts w:hint="eastAsia" w:ascii="宋体" w:hAnsi="宋体" w:cs="宋体"/>
          <w:sz w:val="24"/>
        </w:rPr>
      </w:pPr>
      <w:r>
        <w:rPr>
          <w:rFonts w:hint="eastAsia" w:ascii="宋体" w:hAnsi="宋体" w:eastAsia="宋体" w:cs="宋体"/>
          <w:sz w:val="24"/>
          <w:lang w:val="en-US" w:eastAsia="zh-CN"/>
        </w:rPr>
        <w:t>不良信用记录指：被列入失信被执行人、</w:t>
      </w:r>
      <w:r>
        <w:rPr>
          <w:rFonts w:hint="eastAsia" w:ascii="宋体" w:hAnsi="宋体" w:cs="宋体"/>
          <w:spacing w:val="-3"/>
          <w:sz w:val="24"/>
          <w:szCs w:val="24"/>
          <w:highlight w:val="none"/>
          <w:lang w:eastAsia="zh-CN"/>
        </w:rPr>
        <w:t>重大税收违法案件当事人名单</w:t>
      </w:r>
      <w:r>
        <w:rPr>
          <w:rFonts w:hint="eastAsia" w:ascii="宋体" w:hAnsi="宋体" w:eastAsia="宋体" w:cs="宋体"/>
          <w:sz w:val="24"/>
          <w:lang w:val="en-US" w:eastAsia="zh-CN"/>
        </w:rPr>
        <w:t>、政府采购严重违法失信行为记录名单或尚在行政处罚期内的。</w:t>
      </w:r>
      <w:bookmarkEnd w:id="137"/>
      <w:bookmarkEnd w:id="138"/>
      <w:bookmarkEnd w:id="139"/>
      <w:bookmarkEnd w:id="140"/>
    </w:p>
    <w:p w14:paraId="676E0740">
      <w:pPr>
        <w:spacing w:beforeLines="0" w:afterLines="0" w:line="360" w:lineRule="auto"/>
        <w:jc w:val="left"/>
        <w:rPr>
          <w:rFonts w:hint="eastAsia" w:ascii="宋体" w:hAnsi="宋体" w:cs="宋体"/>
          <w:b/>
          <w:bCs/>
          <w:sz w:val="24"/>
        </w:rPr>
      </w:pPr>
      <w:bookmarkStart w:id="141" w:name="_Toc499128563"/>
      <w:bookmarkStart w:id="142" w:name="_Toc10649"/>
      <w:bookmarkStart w:id="143" w:name="_Toc22170"/>
      <w:bookmarkStart w:id="144" w:name="_Toc498327018"/>
      <w:bookmarkStart w:id="145" w:name="_Toc303756375"/>
      <w:bookmarkStart w:id="146" w:name="_Toc359934570"/>
      <w:bookmarkStart w:id="147" w:name="_Toc301187610"/>
      <w:r>
        <w:rPr>
          <w:rFonts w:hint="eastAsia" w:ascii="宋体" w:hAnsi="宋体" w:cs="宋体"/>
          <w:b/>
          <w:bCs/>
          <w:sz w:val="24"/>
        </w:rPr>
        <w:t>1.1</w:t>
      </w:r>
      <w:r>
        <w:rPr>
          <w:rFonts w:hint="eastAsia" w:ascii="宋体" w:hAnsi="宋体" w:cs="宋体"/>
          <w:b/>
          <w:bCs/>
          <w:sz w:val="24"/>
          <w:lang w:val="en-US" w:eastAsia="zh-CN"/>
        </w:rPr>
        <w:t>2</w:t>
      </w:r>
      <w:r>
        <w:rPr>
          <w:rFonts w:hint="eastAsia" w:ascii="宋体" w:hAnsi="宋体" w:cs="宋体"/>
          <w:b/>
          <w:bCs/>
          <w:sz w:val="24"/>
        </w:rPr>
        <w:t>特别声明</w:t>
      </w:r>
      <w:bookmarkEnd w:id="141"/>
      <w:bookmarkEnd w:id="142"/>
      <w:bookmarkEnd w:id="143"/>
      <w:bookmarkEnd w:id="144"/>
      <w:bookmarkEnd w:id="145"/>
      <w:bookmarkEnd w:id="146"/>
      <w:bookmarkEnd w:id="147"/>
    </w:p>
    <w:p w14:paraId="180565C0">
      <w:pPr>
        <w:adjustRightInd w:val="0"/>
        <w:snapToGrid w:val="0"/>
        <w:spacing w:beforeLines="0" w:afterLines="0" w:line="360" w:lineRule="auto"/>
        <w:ind w:firstLine="480" w:firstLineChars="200"/>
        <w:rPr>
          <w:rFonts w:hint="eastAsia" w:ascii="宋体" w:hAnsi="宋体" w:cs="宋体"/>
          <w:sz w:val="24"/>
        </w:rPr>
      </w:pPr>
      <w:bookmarkStart w:id="148" w:name="_Toc301187611"/>
      <w:r>
        <w:rPr>
          <w:rFonts w:hint="eastAsia" w:ascii="宋体" w:hAnsi="宋体" w:cs="宋体"/>
          <w:sz w:val="24"/>
        </w:rPr>
        <w:t>1.1</w:t>
      </w:r>
      <w:r>
        <w:rPr>
          <w:rFonts w:hint="eastAsia" w:ascii="宋体" w:hAnsi="宋体" w:cs="宋体"/>
          <w:sz w:val="24"/>
          <w:lang w:val="en-US" w:eastAsia="zh-CN"/>
        </w:rPr>
        <w:t>2</w:t>
      </w:r>
      <w:r>
        <w:rPr>
          <w:rFonts w:hint="eastAsia" w:ascii="宋体" w:hAnsi="宋体" w:cs="宋体"/>
          <w:sz w:val="24"/>
        </w:rPr>
        <w:t>.1单位负责人为同一人或者存在直接控股、管理关系的不同供应商，不得参加同一合同项下的政府采购活动。</w:t>
      </w:r>
    </w:p>
    <w:p w14:paraId="57412391">
      <w:pPr>
        <w:adjustRightInd w:val="0"/>
        <w:snapToGrid w:val="0"/>
        <w:spacing w:beforeLines="0" w:afterLines="0" w:line="360" w:lineRule="auto"/>
        <w:ind w:firstLine="480" w:firstLineChars="200"/>
        <w:rPr>
          <w:rFonts w:hint="eastAsia" w:ascii="宋体" w:hAnsi="宋体" w:cs="宋体"/>
          <w:sz w:val="24"/>
        </w:rPr>
      </w:pPr>
      <w:r>
        <w:rPr>
          <w:rFonts w:hint="eastAsia" w:ascii="宋体" w:hAnsi="宋体" w:cs="宋体"/>
          <w:sz w:val="24"/>
        </w:rPr>
        <w:t>为采购项目提供整体设计、规范编制或者项目管理、监理、检测等服务的供应商，不得再参加该采购项目的其他采购活动。</w:t>
      </w:r>
    </w:p>
    <w:p w14:paraId="4EF753DF">
      <w:pPr>
        <w:spacing w:beforeLines="0" w:afterLines="0" w:line="360" w:lineRule="auto"/>
        <w:jc w:val="left"/>
        <w:rPr>
          <w:rFonts w:hint="eastAsia" w:ascii="宋体" w:hAnsi="宋体" w:cs="宋体"/>
          <w:b/>
          <w:bCs/>
          <w:sz w:val="24"/>
        </w:rPr>
      </w:pPr>
      <w:bookmarkStart w:id="149" w:name="_Toc498327019"/>
      <w:bookmarkStart w:id="150" w:name="_Toc8944"/>
      <w:bookmarkStart w:id="151" w:name="_Toc499128564"/>
      <w:bookmarkStart w:id="152" w:name="_Toc24763"/>
      <w:r>
        <w:rPr>
          <w:rFonts w:hint="eastAsia" w:ascii="宋体" w:hAnsi="宋体" w:cs="宋体"/>
          <w:b/>
          <w:bCs/>
          <w:sz w:val="24"/>
        </w:rPr>
        <w:t>1.1</w:t>
      </w:r>
      <w:r>
        <w:rPr>
          <w:rFonts w:hint="eastAsia" w:ascii="宋体" w:hAnsi="宋体" w:cs="宋体"/>
          <w:b/>
          <w:bCs/>
          <w:sz w:val="24"/>
          <w:lang w:val="en-US" w:eastAsia="zh-CN"/>
        </w:rPr>
        <w:t>3</w:t>
      </w:r>
      <w:r>
        <w:rPr>
          <w:rFonts w:hint="eastAsia" w:ascii="宋体" w:hAnsi="宋体" w:cs="宋体"/>
          <w:b/>
          <w:bCs/>
          <w:sz w:val="24"/>
        </w:rPr>
        <w:t>现场考察</w:t>
      </w:r>
      <w:bookmarkEnd w:id="149"/>
      <w:bookmarkEnd w:id="150"/>
      <w:bookmarkEnd w:id="151"/>
      <w:bookmarkEnd w:id="152"/>
    </w:p>
    <w:p w14:paraId="5B811F11">
      <w:pPr>
        <w:adjustRightInd w:val="0"/>
        <w:snapToGrid w:val="0"/>
        <w:spacing w:beforeLines="0" w:afterLines="0" w:line="360" w:lineRule="auto"/>
        <w:ind w:firstLine="480" w:firstLineChars="200"/>
        <w:rPr>
          <w:rFonts w:hint="eastAsia" w:ascii="宋体" w:hAnsi="宋体" w:cs="宋体"/>
          <w:sz w:val="24"/>
        </w:rPr>
      </w:pPr>
      <w:r>
        <w:rPr>
          <w:rFonts w:hint="eastAsia" w:ascii="宋体" w:hAnsi="宋体" w:cs="宋体"/>
          <w:sz w:val="24"/>
        </w:rPr>
        <w:t>无</w:t>
      </w:r>
    </w:p>
    <w:bookmarkEnd w:id="148"/>
    <w:p w14:paraId="4E953C6A">
      <w:pPr>
        <w:keepNext w:val="0"/>
        <w:keepLines w:val="0"/>
        <w:adjustRightInd w:val="0"/>
        <w:snapToGrid w:val="0"/>
        <w:spacing w:before="0" w:beforeLines="0" w:after="0" w:afterLines="0" w:line="360" w:lineRule="auto"/>
        <w:jc w:val="left"/>
        <w:textAlignment w:val="baseline"/>
        <w:outlineLvl w:val="9"/>
        <w:rPr>
          <w:rFonts w:hint="eastAsia" w:ascii="宋体" w:hAnsi="宋体" w:eastAsia="宋体" w:cs="宋体"/>
          <w:sz w:val="24"/>
          <w:szCs w:val="24"/>
        </w:rPr>
      </w:pPr>
      <w:bookmarkStart w:id="153" w:name="_Toc1544"/>
      <w:r>
        <w:rPr>
          <w:rFonts w:hint="eastAsia" w:ascii="宋体" w:hAnsi="宋体" w:eastAsia="宋体" w:cs="宋体"/>
          <w:sz w:val="24"/>
          <w:szCs w:val="24"/>
        </w:rPr>
        <w:t>2.</w:t>
      </w:r>
      <w:bookmarkEnd w:id="122"/>
      <w:r>
        <w:rPr>
          <w:rFonts w:hint="eastAsia" w:ascii="宋体" w:hAnsi="宋体" w:eastAsia="宋体" w:cs="宋体"/>
          <w:sz w:val="24"/>
          <w:szCs w:val="24"/>
        </w:rPr>
        <w:t>询价通知书</w:t>
      </w:r>
      <w:bookmarkEnd w:id="153"/>
    </w:p>
    <w:p w14:paraId="731C50AB">
      <w:pPr>
        <w:spacing w:beforeLines="0" w:afterLines="0" w:line="360" w:lineRule="auto"/>
        <w:jc w:val="left"/>
        <w:rPr>
          <w:rFonts w:hint="eastAsia" w:ascii="宋体" w:hAnsi="宋体" w:cs="宋体"/>
          <w:b/>
          <w:bCs/>
          <w:sz w:val="24"/>
        </w:rPr>
      </w:pPr>
      <w:bookmarkStart w:id="154" w:name="_Toc451264415"/>
      <w:r>
        <w:rPr>
          <w:rFonts w:hint="eastAsia" w:ascii="宋体" w:hAnsi="宋体" w:cs="宋体"/>
          <w:b/>
          <w:bCs/>
          <w:sz w:val="24"/>
        </w:rPr>
        <w:t>2.1询价通知书的构成</w:t>
      </w:r>
      <w:bookmarkEnd w:id="154"/>
    </w:p>
    <w:p w14:paraId="3E4724E9">
      <w:pPr>
        <w:adjustRightInd w:val="0"/>
        <w:snapToGrid w:val="0"/>
        <w:spacing w:beforeLines="0" w:afterLines="0" w:line="360" w:lineRule="auto"/>
        <w:ind w:firstLine="480" w:firstLineChars="200"/>
        <w:rPr>
          <w:rFonts w:hint="eastAsia" w:ascii="宋体" w:hAnsi="宋体" w:cs="宋体"/>
          <w:sz w:val="24"/>
        </w:rPr>
      </w:pPr>
      <w:r>
        <w:rPr>
          <w:rFonts w:hint="eastAsia" w:ascii="宋体" w:hAnsi="宋体" w:cs="宋体"/>
          <w:sz w:val="24"/>
        </w:rPr>
        <w:t>2.1.1本询价通知书的内容由以下部分组成：</w:t>
      </w:r>
    </w:p>
    <w:p w14:paraId="7304B6B4">
      <w:pPr>
        <w:adjustRightInd w:val="0"/>
        <w:snapToGrid w:val="0"/>
        <w:spacing w:line="336" w:lineRule="auto"/>
        <w:ind w:firstLine="600" w:firstLineChars="250"/>
        <w:rPr>
          <w:rFonts w:hint="eastAsia" w:ascii="宋体" w:hAnsi="宋体" w:cs="宋体"/>
          <w:sz w:val="24"/>
        </w:rPr>
      </w:pPr>
      <w:r>
        <w:rPr>
          <w:rFonts w:hint="eastAsia" w:ascii="宋体" w:hAnsi="宋体" w:cs="宋体"/>
          <w:sz w:val="24"/>
        </w:rPr>
        <w:t>1）询价公告；</w:t>
      </w:r>
    </w:p>
    <w:p w14:paraId="1E1FD04C">
      <w:pPr>
        <w:adjustRightInd w:val="0"/>
        <w:snapToGrid w:val="0"/>
        <w:spacing w:line="336" w:lineRule="auto"/>
        <w:ind w:firstLine="600" w:firstLineChars="250"/>
        <w:rPr>
          <w:rFonts w:hint="eastAsia" w:ascii="宋体" w:hAnsi="宋体" w:cs="宋体"/>
          <w:sz w:val="24"/>
        </w:rPr>
      </w:pPr>
      <w:r>
        <w:rPr>
          <w:rFonts w:hint="eastAsia" w:ascii="宋体" w:hAnsi="宋体" w:cs="宋体"/>
          <w:sz w:val="24"/>
        </w:rPr>
        <w:t>2）采购需求；</w:t>
      </w:r>
    </w:p>
    <w:p w14:paraId="66FB7044">
      <w:pPr>
        <w:adjustRightInd w:val="0"/>
        <w:snapToGrid w:val="0"/>
        <w:spacing w:line="336" w:lineRule="auto"/>
        <w:ind w:firstLine="600" w:firstLineChars="25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供应商须知；</w:t>
      </w:r>
    </w:p>
    <w:p w14:paraId="4606378D">
      <w:pPr>
        <w:adjustRightInd w:val="0"/>
        <w:snapToGrid w:val="0"/>
        <w:spacing w:line="336" w:lineRule="auto"/>
        <w:ind w:firstLine="600" w:firstLineChars="250"/>
        <w:rPr>
          <w:rFonts w:hint="eastAsia" w:ascii="宋体" w:hAnsi="宋体" w:cs="宋体"/>
          <w:sz w:val="24"/>
          <w:highlight w:val="yellow"/>
        </w:rPr>
      </w:pPr>
      <w:r>
        <w:rPr>
          <w:rFonts w:hint="eastAsia" w:ascii="宋体" w:hAnsi="宋体" w:cs="宋体"/>
          <w:sz w:val="24"/>
        </w:rPr>
        <w:t>4) 合同主要条款；</w:t>
      </w:r>
    </w:p>
    <w:p w14:paraId="035039F6">
      <w:pPr>
        <w:adjustRightInd w:val="0"/>
        <w:snapToGrid w:val="0"/>
        <w:spacing w:line="336" w:lineRule="auto"/>
        <w:ind w:firstLine="600" w:firstLineChars="250"/>
        <w:rPr>
          <w:rFonts w:hint="eastAsia" w:ascii="宋体" w:hAnsi="宋体" w:cs="宋体"/>
          <w:sz w:val="24"/>
        </w:rPr>
      </w:pPr>
      <w:r>
        <w:rPr>
          <w:rFonts w:hint="eastAsia" w:ascii="宋体" w:hAnsi="宋体" w:cs="宋体"/>
          <w:sz w:val="24"/>
        </w:rPr>
        <w:t>5) 响应文件格式；</w:t>
      </w:r>
    </w:p>
    <w:p w14:paraId="623B0EA4">
      <w:pPr>
        <w:adjustRightInd w:val="0"/>
        <w:snapToGrid w:val="0"/>
        <w:spacing w:line="336" w:lineRule="auto"/>
        <w:ind w:firstLine="600" w:firstLineChars="250"/>
        <w:rPr>
          <w:rFonts w:hint="eastAsia" w:ascii="宋体" w:hAnsi="宋体" w:cs="宋体"/>
          <w:sz w:val="24"/>
        </w:rPr>
      </w:pPr>
      <w:r>
        <w:rPr>
          <w:rFonts w:hint="eastAsia" w:ascii="宋体" w:hAnsi="宋体" w:cs="宋体"/>
          <w:sz w:val="24"/>
        </w:rPr>
        <w:t>6) 本项目询价通知书的澄清、答复、修改、补充的内容。</w:t>
      </w:r>
    </w:p>
    <w:p w14:paraId="52F0D2C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sz w:val="24"/>
        </w:rPr>
      </w:pPr>
      <w:bookmarkStart w:id="155" w:name="_Toc518380009"/>
      <w:bookmarkStart w:id="156" w:name="_Toc499633632"/>
      <w:r>
        <w:rPr>
          <w:rFonts w:hint="eastAsia" w:ascii="宋体" w:hAnsi="宋体" w:cs="宋体"/>
          <w:b/>
          <w:bCs/>
          <w:sz w:val="24"/>
        </w:rPr>
        <w:t>2.2询价通知书的澄清、答疑、修改、补充</w:t>
      </w:r>
      <w:bookmarkEnd w:id="155"/>
      <w:bookmarkEnd w:id="156"/>
    </w:p>
    <w:p w14:paraId="2DBC3A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2.2.1</w:t>
      </w:r>
      <w:bookmarkStart w:id="157" w:name="_Toc301187626"/>
      <w:r>
        <w:rPr>
          <w:rFonts w:hint="eastAsia" w:ascii="宋体" w:hAnsi="宋体" w:cs="宋体"/>
          <w:sz w:val="24"/>
        </w:rPr>
        <w:t>询价通知书的澄清、答疑、修改、补充截止时间：见供应商须知前附表。供应商应仔细阅读和检查询价通知书的全部内容。如发现缺页或附件不全，应及时向采购人或采购代理机构提出，以便补齐。如有疑问，应当以书面形式（包括信函、电报、传真等可以有形地表现所载内容的形式，下同）或扫描件形式，要求采购人或采购代理机构对询价通知书予以澄清、答疑、修改、补充。</w:t>
      </w:r>
      <w:bookmarkEnd w:id="157"/>
    </w:p>
    <w:p w14:paraId="6D8F2E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2.2.2询价通知书的澄清、答疑、修改、补充发布</w:t>
      </w:r>
      <w:r>
        <w:rPr>
          <w:rFonts w:hint="eastAsia" w:ascii="宋体" w:hAnsi="宋体" w:cs="宋体"/>
          <w:sz w:val="24"/>
          <w:lang w:val="en-US" w:eastAsia="zh-CN"/>
        </w:rPr>
        <w:t>方式</w:t>
      </w:r>
      <w:r>
        <w:rPr>
          <w:rFonts w:hint="eastAsia" w:ascii="宋体" w:hAnsi="宋体" w:cs="宋体"/>
          <w:sz w:val="24"/>
        </w:rPr>
        <w:t>：见供应商须知前附表。澄清、答疑、修改、补充的内容可能影响响应文件编制的，</w:t>
      </w:r>
      <w:r>
        <w:rPr>
          <w:rFonts w:hint="eastAsia" w:ascii="宋体" w:hAnsi="宋体" w:cs="宋体"/>
          <w:b/>
          <w:bCs/>
          <w:sz w:val="24"/>
        </w:rPr>
        <w:t>采购人或者采购代理应当</w:t>
      </w:r>
      <w:r>
        <w:rPr>
          <w:rFonts w:hint="eastAsia" w:ascii="宋体" w:hAnsi="宋体" w:cs="宋体"/>
          <w:b/>
          <w:bCs/>
          <w:sz w:val="24"/>
          <w:lang w:eastAsia="zh-CN"/>
        </w:rPr>
        <w:t>在</w:t>
      </w:r>
      <w:r>
        <w:rPr>
          <w:rFonts w:hint="eastAsia" w:ascii="宋体" w:hAnsi="宋体" w:cs="宋体"/>
          <w:b/>
          <w:bCs/>
          <w:sz w:val="24"/>
        </w:rPr>
        <w:t>响应文件提交截止时间3天前，以</w:t>
      </w:r>
      <w:r>
        <w:rPr>
          <w:rFonts w:hint="eastAsia" w:ascii="宋体" w:hAnsi="宋体" w:cs="宋体"/>
          <w:b/>
          <w:bCs/>
          <w:sz w:val="24"/>
          <w:lang w:val="en-US" w:eastAsia="zh-CN"/>
        </w:rPr>
        <w:t>公告形式</w:t>
      </w:r>
      <w:r>
        <w:rPr>
          <w:rFonts w:hint="eastAsia" w:ascii="宋体" w:hAnsi="宋体" w:cs="宋体"/>
          <w:b/>
          <w:bCs/>
          <w:sz w:val="24"/>
        </w:rPr>
        <w:t>在询价通知书的发布地点发布</w:t>
      </w:r>
      <w:r>
        <w:rPr>
          <w:rFonts w:hint="eastAsia" w:ascii="宋体" w:hAnsi="宋体" w:cs="宋体"/>
          <w:sz w:val="24"/>
        </w:rPr>
        <w:t>，供各供应商查询，无论因任何原因造成供应商无法查询或浏览，采购人和采购代理机构均不予以负责。澄清、答疑、修改、补充发出的时间距响应文件提交截止时间不足3天，采购人或采购代理机构顺延提交响应文件的截止时间。</w:t>
      </w:r>
    </w:p>
    <w:p w14:paraId="3BE230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2.2.3澄清、答疑、修改、补充内容作为询价通知书的组成部分，对各供应商起同等约束作用。</w:t>
      </w:r>
    </w:p>
    <w:p w14:paraId="5853871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158" w:name="_Toc451264416"/>
      <w:bookmarkStart w:id="159" w:name="_Toc25062"/>
      <w:bookmarkStart w:id="160" w:name="_Toc7772"/>
      <w:bookmarkStart w:id="161" w:name="_Toc498327023"/>
      <w:bookmarkStart w:id="162" w:name="_Toc499128568"/>
      <w:bookmarkStart w:id="163" w:name="_Toc6086"/>
      <w:r>
        <w:rPr>
          <w:rFonts w:hint="eastAsia" w:ascii="宋体" w:hAnsi="宋体" w:eastAsia="宋体" w:cs="宋体"/>
          <w:sz w:val="24"/>
          <w:szCs w:val="24"/>
        </w:rPr>
        <w:t>3</w:t>
      </w:r>
      <w:bookmarkEnd w:id="158"/>
      <w:bookmarkEnd w:id="159"/>
      <w:bookmarkEnd w:id="160"/>
      <w:bookmarkEnd w:id="161"/>
      <w:bookmarkEnd w:id="162"/>
      <w:bookmarkStart w:id="164" w:name="_Toc451264417"/>
      <w:r>
        <w:rPr>
          <w:rFonts w:hint="eastAsia" w:ascii="宋体" w:hAnsi="宋体" w:eastAsia="宋体" w:cs="宋体"/>
          <w:sz w:val="24"/>
          <w:szCs w:val="24"/>
        </w:rPr>
        <w:t>.响应文件</w:t>
      </w:r>
      <w:bookmarkEnd w:id="163"/>
    </w:p>
    <w:p w14:paraId="57A4990A">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cs="宋体"/>
          <w:b/>
          <w:bCs/>
          <w:sz w:val="24"/>
        </w:rPr>
      </w:pPr>
      <w:r>
        <w:rPr>
          <w:rFonts w:hint="eastAsia" w:ascii="宋体" w:hAnsi="宋体" w:cs="宋体"/>
          <w:b/>
          <w:bCs/>
          <w:sz w:val="24"/>
        </w:rPr>
        <w:t>3.1响应文件形式及效力</w:t>
      </w:r>
    </w:p>
    <w:p w14:paraId="0B96A1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3.1.1响应文件形式：</w:t>
      </w:r>
      <w:r>
        <w:rPr>
          <w:rFonts w:hint="eastAsia" w:ascii="宋体" w:hAnsi="宋体" w:cs="宋体"/>
          <w:b/>
          <w:bCs/>
          <w:sz w:val="24"/>
        </w:rPr>
        <w:t>纸质响应文件1正</w:t>
      </w:r>
      <w:r>
        <w:rPr>
          <w:rFonts w:hint="eastAsia" w:ascii="宋体" w:hAnsi="宋体" w:cs="宋体"/>
          <w:b/>
          <w:bCs/>
          <w:sz w:val="24"/>
          <w:lang w:val="en-US" w:eastAsia="zh-CN"/>
        </w:rPr>
        <w:t>1</w:t>
      </w:r>
      <w:r>
        <w:rPr>
          <w:rFonts w:hint="eastAsia" w:ascii="宋体" w:hAnsi="宋体" w:cs="宋体"/>
          <w:b/>
          <w:bCs/>
          <w:sz w:val="24"/>
        </w:rPr>
        <w:t>副及U盘1份。</w:t>
      </w:r>
    </w:p>
    <w:p w14:paraId="13CDB9F0">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3.2</w:t>
      </w:r>
      <w:bookmarkStart w:id="165" w:name="_Toc301187636"/>
      <w:r>
        <w:rPr>
          <w:rFonts w:hint="eastAsia" w:ascii="宋体" w:hAnsi="宋体" w:cs="宋体"/>
          <w:b/>
          <w:bCs/>
          <w:sz w:val="24"/>
        </w:rPr>
        <w:t>响应文件内容的组成</w:t>
      </w:r>
    </w:p>
    <w:p w14:paraId="33A86F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3.2.1响应文件由资格审查文件、</w:t>
      </w:r>
      <w:r>
        <w:rPr>
          <w:rFonts w:hint="eastAsia" w:ascii="宋体" w:hAnsi="宋体" w:cs="宋体"/>
          <w:sz w:val="24"/>
          <w:lang w:val="en-US" w:eastAsia="zh-CN"/>
        </w:rPr>
        <w:t>商务文件、技术</w:t>
      </w:r>
      <w:r>
        <w:rPr>
          <w:rFonts w:hint="eastAsia" w:ascii="宋体" w:hAnsi="宋体" w:cs="宋体"/>
          <w:sz w:val="24"/>
        </w:rPr>
        <w:t>文件、报价文件</w:t>
      </w:r>
      <w:r>
        <w:rPr>
          <w:rFonts w:hint="eastAsia" w:ascii="宋体" w:hAnsi="宋体" w:cs="宋体"/>
          <w:sz w:val="24"/>
          <w:lang w:eastAsia="zh-CN"/>
        </w:rPr>
        <w:t>四</w:t>
      </w:r>
      <w:r>
        <w:rPr>
          <w:rFonts w:hint="eastAsia" w:ascii="宋体" w:hAnsi="宋体" w:cs="宋体"/>
          <w:sz w:val="24"/>
        </w:rPr>
        <w:t>部分组成。</w:t>
      </w:r>
    </w:p>
    <w:p w14:paraId="623A72B1">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3.</w:t>
      </w:r>
      <w:bookmarkEnd w:id="165"/>
      <w:r>
        <w:rPr>
          <w:rFonts w:hint="eastAsia" w:ascii="宋体" w:hAnsi="宋体" w:cs="宋体"/>
          <w:b/>
          <w:bCs/>
          <w:sz w:val="24"/>
        </w:rPr>
        <w:t>3资格审查文件的组成</w:t>
      </w:r>
    </w:p>
    <w:p w14:paraId="6C0A44C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bookmarkStart w:id="166" w:name="_Toc301187634"/>
      <w:r>
        <w:rPr>
          <w:rFonts w:hint="eastAsia" w:ascii="宋体" w:hAnsi="宋体" w:cs="宋体"/>
          <w:sz w:val="24"/>
        </w:rPr>
        <w:t>3.3.1资格审查文件的组成：见供应商须知前附表</w:t>
      </w:r>
      <w:bookmarkEnd w:id="166"/>
      <w:r>
        <w:rPr>
          <w:rFonts w:hint="eastAsia" w:ascii="宋体" w:hAnsi="宋体" w:cs="宋体"/>
          <w:sz w:val="24"/>
        </w:rPr>
        <w:t>。</w:t>
      </w:r>
    </w:p>
    <w:p w14:paraId="7906D962">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3.4</w:t>
      </w:r>
      <w:r>
        <w:rPr>
          <w:rFonts w:hint="eastAsia" w:ascii="宋体" w:hAnsi="宋体" w:cs="宋体"/>
          <w:b/>
          <w:bCs/>
          <w:sz w:val="24"/>
          <w:lang w:val="en-US" w:eastAsia="zh-CN"/>
        </w:rPr>
        <w:t>技术</w:t>
      </w:r>
      <w:r>
        <w:rPr>
          <w:rFonts w:hint="eastAsia" w:ascii="宋体" w:hAnsi="宋体" w:cs="宋体"/>
          <w:b/>
          <w:bCs/>
          <w:sz w:val="24"/>
        </w:rPr>
        <w:t>及商务文件的组成</w:t>
      </w:r>
    </w:p>
    <w:p w14:paraId="3E2330A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bookmarkStart w:id="167" w:name="_Toc301187638"/>
      <w:r>
        <w:rPr>
          <w:rFonts w:hint="eastAsia" w:ascii="宋体" w:hAnsi="宋体" w:cs="宋体"/>
          <w:sz w:val="24"/>
        </w:rPr>
        <w:t>3.4.1</w:t>
      </w:r>
      <w:r>
        <w:rPr>
          <w:rFonts w:hint="eastAsia" w:ascii="宋体" w:hAnsi="宋体" w:cs="宋体"/>
          <w:sz w:val="24"/>
          <w:lang w:val="en-US" w:eastAsia="zh-CN"/>
        </w:rPr>
        <w:t>技术</w:t>
      </w:r>
      <w:r>
        <w:rPr>
          <w:rFonts w:hint="eastAsia" w:ascii="宋体" w:hAnsi="宋体" w:cs="宋体"/>
          <w:sz w:val="24"/>
        </w:rPr>
        <w:t>及商务文件的组成：见供应商须知前附表</w:t>
      </w:r>
      <w:bookmarkEnd w:id="167"/>
      <w:r>
        <w:rPr>
          <w:rFonts w:hint="eastAsia" w:ascii="宋体" w:hAnsi="宋体" w:cs="宋体"/>
          <w:sz w:val="24"/>
        </w:rPr>
        <w:t>。</w:t>
      </w:r>
    </w:p>
    <w:p w14:paraId="6ACBB9C7">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168" w:name="_Toc303756383"/>
      <w:bookmarkStart w:id="169" w:name="_Toc301187637"/>
      <w:bookmarkStart w:id="170" w:name="_Toc359934578"/>
      <w:bookmarkStart w:id="171" w:name="_Toc499128572"/>
      <w:bookmarkStart w:id="172" w:name="_Toc498327027"/>
      <w:bookmarkStart w:id="173" w:name="_Toc14301"/>
      <w:r>
        <w:rPr>
          <w:rFonts w:hint="eastAsia" w:ascii="宋体" w:hAnsi="宋体" w:cs="宋体"/>
          <w:b/>
          <w:bCs/>
          <w:sz w:val="24"/>
        </w:rPr>
        <w:t>3.5报价文件的组成</w:t>
      </w:r>
      <w:bookmarkEnd w:id="168"/>
      <w:bookmarkEnd w:id="169"/>
      <w:bookmarkEnd w:id="170"/>
      <w:bookmarkEnd w:id="171"/>
      <w:bookmarkEnd w:id="172"/>
      <w:bookmarkEnd w:id="173"/>
    </w:p>
    <w:p w14:paraId="67389D9E">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3.5.1报价文件的组成：见供应商须知前附表。</w:t>
      </w:r>
    </w:p>
    <w:p w14:paraId="5F0CF004">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174" w:name="_Toc14995"/>
      <w:bookmarkStart w:id="175" w:name="_Toc499128576"/>
      <w:bookmarkStart w:id="176" w:name="_Toc498327031"/>
      <w:bookmarkStart w:id="177" w:name="_Toc303756380"/>
      <w:bookmarkStart w:id="178" w:name="_Toc14736"/>
      <w:bookmarkStart w:id="179" w:name="_Toc359934575"/>
      <w:bookmarkStart w:id="180" w:name="_Toc3517"/>
      <w:bookmarkStart w:id="181" w:name="_Toc301187631"/>
      <w:r>
        <w:rPr>
          <w:rFonts w:hint="eastAsia" w:ascii="宋体" w:hAnsi="宋体" w:eastAsia="宋体" w:cs="宋体"/>
          <w:sz w:val="24"/>
          <w:szCs w:val="24"/>
        </w:rPr>
        <w:t>4.响应文件的编制</w:t>
      </w:r>
      <w:bookmarkEnd w:id="174"/>
      <w:bookmarkEnd w:id="175"/>
      <w:bookmarkEnd w:id="176"/>
      <w:bookmarkEnd w:id="177"/>
      <w:bookmarkEnd w:id="178"/>
      <w:bookmarkEnd w:id="179"/>
      <w:bookmarkEnd w:id="180"/>
      <w:bookmarkEnd w:id="181"/>
    </w:p>
    <w:p w14:paraId="34A2EFD0">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4.1响应文件的编制要求</w:t>
      </w:r>
      <w:bookmarkEnd w:id="164"/>
    </w:p>
    <w:p w14:paraId="51D26E3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bookmarkStart w:id="182" w:name="_Toc22256"/>
      <w:bookmarkStart w:id="183" w:name="_Toc499128578"/>
      <w:bookmarkStart w:id="184" w:name="_Toc498327033"/>
      <w:bookmarkStart w:id="185" w:name="_Toc359934580"/>
      <w:r>
        <w:rPr>
          <w:rFonts w:hint="eastAsia" w:ascii="宋体" w:hAnsi="宋体" w:cs="宋体"/>
          <w:sz w:val="24"/>
        </w:rPr>
        <w:t>4.1.1纸质响应文件编制请按照本询价通知书要求编制并进行关联定位。未按要求进行相应关联定位的造成后果由供应商自行承担。</w:t>
      </w:r>
    </w:p>
    <w:p w14:paraId="275D944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4.1.2供应商应按询价通知书的要求提供相关资料，并对询价通知书中提出的所有内容要求给予明确响应，应当保证响应文件的准确、真实、明确。响应文件响应内容对询价通知书要求如有偏离均应填写偏离表，如不填写，询价小组有权视作响应文件不完全响应询价通知书要求。</w:t>
      </w:r>
    </w:p>
    <w:p w14:paraId="29A91A78">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4.1.3响应文件编制时应有正确的索引目录及连续页码标注。</w:t>
      </w:r>
    </w:p>
    <w:p w14:paraId="0442385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4.1.4响应文件须清晰可辨，因模糊不清所引起的后果由供应商自行负责。</w:t>
      </w:r>
    </w:p>
    <w:p w14:paraId="079DCD8E">
      <w:pPr>
        <w:spacing w:line="360" w:lineRule="auto"/>
        <w:jc w:val="left"/>
        <w:rPr>
          <w:rFonts w:hint="eastAsia" w:ascii="宋体" w:hAnsi="宋体" w:cs="宋体"/>
          <w:b/>
          <w:bCs/>
          <w:sz w:val="24"/>
        </w:rPr>
      </w:pPr>
      <w:r>
        <w:rPr>
          <w:rFonts w:hint="eastAsia" w:ascii="宋体" w:hAnsi="宋体" w:cs="宋体"/>
          <w:b/>
          <w:bCs/>
          <w:sz w:val="24"/>
        </w:rPr>
        <w:t>4.2响应文件的格式</w:t>
      </w:r>
      <w:bookmarkEnd w:id="182"/>
      <w:bookmarkEnd w:id="183"/>
      <w:bookmarkEnd w:id="184"/>
      <w:bookmarkEnd w:id="185"/>
    </w:p>
    <w:p w14:paraId="7E1742D8">
      <w:pPr>
        <w:spacing w:line="360" w:lineRule="auto"/>
        <w:ind w:firstLine="480" w:firstLineChars="200"/>
        <w:rPr>
          <w:rFonts w:hint="eastAsia" w:ascii="宋体" w:hAnsi="宋体" w:cs="宋体"/>
          <w:sz w:val="24"/>
        </w:rPr>
      </w:pPr>
      <w:r>
        <w:rPr>
          <w:rFonts w:hint="eastAsia" w:ascii="宋体" w:hAnsi="宋体" w:cs="宋体"/>
          <w:sz w:val="24"/>
        </w:rPr>
        <w:t>4.2.1响应文件格式见“第五章响应文件格式”，响应文件应当按照询价通知书已提供的格式填写，无格式的自行设计。</w:t>
      </w:r>
    </w:p>
    <w:p w14:paraId="6645738C">
      <w:pPr>
        <w:spacing w:line="360" w:lineRule="auto"/>
        <w:ind w:left="2" w:leftChars="1" w:firstLine="480" w:firstLineChars="200"/>
        <w:rPr>
          <w:rFonts w:hint="eastAsia" w:ascii="宋体" w:hAnsi="宋体" w:cs="宋体"/>
          <w:color w:val="000000"/>
          <w:sz w:val="24"/>
        </w:rPr>
      </w:pPr>
      <w:r>
        <w:rPr>
          <w:rFonts w:hint="eastAsia" w:ascii="宋体" w:hAnsi="宋体" w:cs="宋体"/>
          <w:sz w:val="24"/>
        </w:rPr>
        <w:t>4.2.2</w:t>
      </w:r>
      <w:r>
        <w:rPr>
          <w:rFonts w:hint="eastAsia" w:ascii="宋体" w:hAnsi="宋体" w:cs="宋体"/>
          <w:color w:val="000000"/>
          <w:sz w:val="24"/>
        </w:rPr>
        <w:t xml:space="preserve"> 对于没有格式要求的由供应商自行编写。</w:t>
      </w:r>
    </w:p>
    <w:p w14:paraId="726A10F0">
      <w:pPr>
        <w:spacing w:line="360" w:lineRule="auto"/>
        <w:ind w:left="2" w:leftChars="1" w:firstLine="482" w:firstLineChars="200"/>
        <w:rPr>
          <w:rFonts w:hint="eastAsia" w:ascii="宋体" w:hAnsi="宋体" w:cs="宋体"/>
          <w:b/>
          <w:bCs/>
          <w:sz w:val="24"/>
        </w:rPr>
      </w:pPr>
      <w:r>
        <w:rPr>
          <w:rFonts w:hint="eastAsia" w:ascii="宋体" w:hAnsi="宋体" w:cs="宋体"/>
          <w:b/>
          <w:bCs/>
          <w:color w:val="000000"/>
          <w:sz w:val="24"/>
        </w:rPr>
        <w:t>4.2.3</w:t>
      </w:r>
      <w:r>
        <w:rPr>
          <w:rFonts w:hint="eastAsia" w:ascii="宋体" w:hAnsi="宋体" w:cs="宋体"/>
          <w:b/>
          <w:bCs/>
          <w:sz w:val="24"/>
        </w:rPr>
        <w:t>响应文件</w:t>
      </w:r>
      <w:r>
        <w:rPr>
          <w:rStyle w:val="34"/>
          <w:rFonts w:hint="eastAsia" w:hAnsi="宋体"/>
          <w:b/>
          <w:bCs/>
          <w:sz w:val="24"/>
        </w:rPr>
        <w:t>电子文档包括响应文件全部Word、Excel（如有）、PDF（正本扫描件）</w:t>
      </w:r>
      <w:r>
        <w:rPr>
          <w:rFonts w:hint="eastAsia" w:ascii="宋体" w:hAnsi="宋体" w:cs="宋体"/>
          <w:b/>
          <w:bCs/>
          <w:sz w:val="24"/>
        </w:rPr>
        <w:t>。</w:t>
      </w:r>
    </w:p>
    <w:p w14:paraId="131B1604">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4.3响应文件的有效期</w:t>
      </w:r>
    </w:p>
    <w:p w14:paraId="2524EF74">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sz w:val="24"/>
        </w:rPr>
      </w:pPr>
      <w:bookmarkStart w:id="186" w:name="_Toc301187640"/>
      <w:r>
        <w:rPr>
          <w:rFonts w:hint="eastAsia" w:ascii="宋体" w:hAnsi="宋体" w:cs="宋体"/>
          <w:sz w:val="24"/>
        </w:rPr>
        <w:t>4.3.1询价有效期：见供应商须知前附表。询价有效期从提交响应文件的截止之日起算。响应文件中承诺的询价有效期应当不少于询价通知书中载明的询价有效期。</w:t>
      </w:r>
      <w:bookmarkEnd w:id="186"/>
    </w:p>
    <w:p w14:paraId="6D50A2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rPr>
      </w:pPr>
      <w:bookmarkStart w:id="187" w:name="_Toc301187641"/>
      <w:r>
        <w:rPr>
          <w:rFonts w:hint="eastAsia" w:ascii="宋体" w:hAnsi="宋体" w:cs="宋体"/>
          <w:sz w:val="24"/>
        </w:rPr>
        <w:t>4.3.2在特殊情况下，采购人可与供应商协商延长响应文件的有效期，延期的具体时间应根据实际情况确定，并确保延期后的响应文件有效期与实际执行时间相匹配。这种要求和答复均以书面形式进行。</w:t>
      </w:r>
      <w:bookmarkEnd w:id="187"/>
    </w:p>
    <w:p w14:paraId="3BBE54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sz w:val="24"/>
        </w:rPr>
      </w:pPr>
      <w:bookmarkStart w:id="188" w:name="_Toc301187642"/>
      <w:r>
        <w:rPr>
          <w:rFonts w:hint="eastAsia" w:ascii="宋体" w:hAnsi="宋体" w:cs="宋体"/>
          <w:sz w:val="24"/>
        </w:rPr>
        <w:t>4.3.3</w:t>
      </w:r>
      <w:bookmarkEnd w:id="188"/>
      <w:r>
        <w:rPr>
          <w:rFonts w:hint="eastAsia" w:ascii="宋体" w:hAnsi="宋体" w:cs="宋体"/>
          <w:sz w:val="24"/>
        </w:rPr>
        <w:t>供应商可拒绝接受延期要求，同意延长有效期的供应商不能修改响应文件。</w:t>
      </w:r>
      <w:bookmarkStart w:id="189" w:name="_Toc451264418"/>
    </w:p>
    <w:bookmarkEnd w:id="189"/>
    <w:p w14:paraId="7562CE7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190" w:name="_Toc451264420"/>
      <w:bookmarkStart w:id="191" w:name="_Toc17905"/>
      <w:r>
        <w:rPr>
          <w:rFonts w:hint="eastAsia" w:ascii="宋体" w:hAnsi="宋体" w:eastAsia="宋体" w:cs="宋体"/>
          <w:sz w:val="24"/>
          <w:szCs w:val="24"/>
        </w:rPr>
        <w:t>5.</w:t>
      </w:r>
      <w:bookmarkEnd w:id="190"/>
      <w:r>
        <w:rPr>
          <w:rFonts w:hint="eastAsia" w:ascii="宋体" w:hAnsi="宋体" w:eastAsia="宋体" w:cs="宋体"/>
          <w:sz w:val="24"/>
          <w:szCs w:val="24"/>
        </w:rPr>
        <w:t>询价报价</w:t>
      </w:r>
      <w:bookmarkEnd w:id="191"/>
    </w:p>
    <w:p w14:paraId="63D4BEE8">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b/>
          <w:bCs/>
          <w:sz w:val="24"/>
        </w:rPr>
      </w:pPr>
      <w:r>
        <w:rPr>
          <w:rFonts w:hint="eastAsia" w:ascii="宋体" w:hAnsi="宋体" w:cs="宋体"/>
          <w:sz w:val="24"/>
        </w:rPr>
        <w:t>5.1询价报价应当按照询价通知书中相关格式填写。</w:t>
      </w:r>
    </w:p>
    <w:p w14:paraId="746F482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cs="宋体"/>
          <w:kern w:val="0"/>
          <w:sz w:val="24"/>
        </w:rPr>
      </w:pPr>
      <w:r>
        <w:rPr>
          <w:rFonts w:hint="eastAsia" w:ascii="宋体" w:hAnsi="宋体" w:cs="宋体"/>
          <w:b/>
          <w:bCs/>
          <w:sz w:val="24"/>
        </w:rPr>
        <w:t>5.2供应商报价是履行合同的最终价格。包括但不仅限于货款、人工、材料、机械、标准附件、产品标配的备品备件、专用工具、包装、运输、装卸、保险、货到就位及安装、保修、采购咨询服务费、税金、利润等一切为本项目而产生的所有费用。供应商在报价时应充分考虑各种风险因素，凡供应商漏项、漏报均认为已包含在总报价中，结算时不再调整</w:t>
      </w:r>
      <w:r>
        <w:rPr>
          <w:rFonts w:hint="eastAsia" w:ascii="宋体" w:hAnsi="宋体" w:cs="宋体"/>
          <w:kern w:val="0"/>
          <w:sz w:val="24"/>
        </w:rPr>
        <w:t>。</w:t>
      </w:r>
    </w:p>
    <w:p w14:paraId="34C9BC69">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3</w:t>
      </w:r>
      <w:r>
        <w:rPr>
          <w:rFonts w:hint="eastAsia" w:ascii="宋体" w:hAnsi="宋体" w:cs="宋体"/>
          <w:sz w:val="24"/>
        </w:rPr>
        <w:t>响应文件只允许有一个报价，有选择的或有条件的报价将不予接受。</w:t>
      </w:r>
    </w:p>
    <w:p w14:paraId="672EE6A0">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192" w:name="_Toc303756385"/>
      <w:bookmarkStart w:id="193" w:name="_Toc301187644"/>
      <w:bookmarkStart w:id="194" w:name="_Toc499128581"/>
      <w:bookmarkStart w:id="195" w:name="_Toc359934582"/>
      <w:bookmarkStart w:id="196" w:name="_Toc498327036"/>
      <w:bookmarkStart w:id="197" w:name="_Toc2163"/>
      <w:r>
        <w:rPr>
          <w:rFonts w:hint="eastAsia" w:ascii="宋体" w:hAnsi="宋体" w:cs="宋体"/>
          <w:b/>
          <w:bCs/>
          <w:sz w:val="24"/>
        </w:rPr>
        <w:t>5.</w:t>
      </w:r>
      <w:bookmarkEnd w:id="192"/>
      <w:bookmarkEnd w:id="193"/>
      <w:bookmarkEnd w:id="194"/>
      <w:bookmarkEnd w:id="195"/>
      <w:bookmarkEnd w:id="196"/>
      <w:bookmarkEnd w:id="197"/>
      <w:bookmarkStart w:id="198" w:name="_Toc301187663"/>
      <w:bookmarkStart w:id="199" w:name="_Toc303756387"/>
      <w:bookmarkStart w:id="200" w:name="_Toc359934584"/>
      <w:bookmarkStart w:id="201" w:name="_Toc11304"/>
      <w:bookmarkStart w:id="202" w:name="_Toc498327037"/>
      <w:bookmarkStart w:id="203" w:name="_Toc499128582"/>
      <w:r>
        <w:rPr>
          <w:rFonts w:hint="eastAsia" w:ascii="宋体" w:hAnsi="宋体" w:cs="宋体"/>
          <w:b/>
          <w:bCs/>
          <w:sz w:val="24"/>
          <w:lang w:val="en-US" w:eastAsia="zh-CN"/>
        </w:rPr>
        <w:t>4</w:t>
      </w:r>
      <w:r>
        <w:rPr>
          <w:rFonts w:hint="eastAsia" w:ascii="宋体" w:hAnsi="宋体" w:cs="宋体"/>
          <w:b/>
          <w:bCs/>
          <w:sz w:val="24"/>
        </w:rPr>
        <w:t>响应文件的份数</w:t>
      </w:r>
      <w:bookmarkEnd w:id="198"/>
      <w:bookmarkEnd w:id="199"/>
      <w:bookmarkEnd w:id="200"/>
      <w:r>
        <w:rPr>
          <w:rFonts w:hint="eastAsia" w:ascii="宋体" w:hAnsi="宋体" w:cs="宋体"/>
          <w:b/>
          <w:bCs/>
          <w:sz w:val="24"/>
        </w:rPr>
        <w:t>和签署</w:t>
      </w:r>
      <w:bookmarkEnd w:id="201"/>
      <w:bookmarkEnd w:id="202"/>
      <w:bookmarkEnd w:id="203"/>
    </w:p>
    <w:p w14:paraId="1CCF291E">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bookmarkStart w:id="204" w:name="_Toc301187668"/>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.1响应文件的份数：见供应商须知前附表。</w:t>
      </w:r>
    </w:p>
    <w:p w14:paraId="7E167B81">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.2</w:t>
      </w:r>
      <w:r>
        <w:rPr>
          <w:rFonts w:hint="eastAsia" w:ascii="宋体" w:hAnsi="宋体" w:cs="宋体"/>
          <w:b/>
          <w:bCs/>
          <w:sz w:val="24"/>
        </w:rPr>
        <w:t>响应文件所有加盖单位公章。</w:t>
      </w:r>
    </w:p>
    <w:bookmarkEnd w:id="204"/>
    <w:p w14:paraId="7C7567D0">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205" w:name="_Toc301187669"/>
      <w:bookmarkStart w:id="206" w:name="_Toc31581"/>
      <w:bookmarkStart w:id="207" w:name="_Toc359934585"/>
      <w:bookmarkStart w:id="208" w:name="_Toc498327038"/>
      <w:bookmarkStart w:id="209" w:name="_Toc499128583"/>
      <w:bookmarkStart w:id="210" w:name="_Toc303756388"/>
      <w:bookmarkStart w:id="211" w:name="_Toc21514"/>
      <w:bookmarkStart w:id="212" w:name="_Toc15362"/>
      <w:r>
        <w:rPr>
          <w:rFonts w:hint="eastAsia" w:ascii="宋体" w:hAnsi="宋体" w:eastAsia="宋体" w:cs="宋体"/>
          <w:sz w:val="24"/>
          <w:szCs w:val="24"/>
        </w:rPr>
        <w:t>6.响应文件的</w:t>
      </w:r>
      <w:bookmarkEnd w:id="205"/>
      <w:bookmarkEnd w:id="206"/>
      <w:bookmarkEnd w:id="207"/>
      <w:bookmarkEnd w:id="208"/>
      <w:bookmarkEnd w:id="209"/>
      <w:bookmarkEnd w:id="210"/>
      <w:r>
        <w:rPr>
          <w:rFonts w:hint="eastAsia" w:ascii="宋体" w:hAnsi="宋体" w:eastAsia="宋体" w:cs="宋体"/>
          <w:sz w:val="24"/>
          <w:szCs w:val="24"/>
        </w:rPr>
        <w:t>提交</w:t>
      </w:r>
      <w:bookmarkEnd w:id="211"/>
      <w:bookmarkEnd w:id="212"/>
    </w:p>
    <w:p w14:paraId="0531281D">
      <w:pPr>
        <w:keepNext w:val="0"/>
        <w:keepLines w:val="0"/>
        <w:pageBreakBefore w:val="0"/>
        <w:widowControl w:val="0"/>
        <w:kinsoku/>
        <w:wordWrap/>
        <w:overflowPunct/>
        <w:topLinePunct w:val="0"/>
        <w:autoSpaceDE/>
        <w:autoSpaceDN/>
        <w:bidi w:val="0"/>
        <w:spacing w:line="360" w:lineRule="auto"/>
        <w:rPr>
          <w:rFonts w:hint="eastAsia" w:ascii="宋体" w:hAnsi="宋体" w:cs="宋体"/>
          <w:b/>
          <w:bCs/>
          <w:sz w:val="24"/>
        </w:rPr>
      </w:pPr>
      <w:bookmarkStart w:id="213" w:name="_Toc301187673"/>
      <w:r>
        <w:rPr>
          <w:rFonts w:hint="eastAsia" w:ascii="宋体" w:hAnsi="宋体" w:cs="宋体"/>
          <w:b/>
          <w:bCs/>
          <w:sz w:val="24"/>
        </w:rPr>
        <w:t>6.1</w:t>
      </w:r>
      <w:bookmarkEnd w:id="213"/>
      <w:r>
        <w:rPr>
          <w:rFonts w:hint="eastAsia" w:ascii="宋体" w:hAnsi="宋体" w:cs="宋体"/>
          <w:b/>
          <w:bCs/>
          <w:sz w:val="24"/>
        </w:rPr>
        <w:t>不予接收的响应文件情形</w:t>
      </w:r>
    </w:p>
    <w:p w14:paraId="7B9E3ADB">
      <w:pPr>
        <w:keepNext w:val="0"/>
        <w:keepLines w:val="0"/>
        <w:pageBreakBefore w:val="0"/>
        <w:widowControl w:val="0"/>
        <w:kinsoku/>
        <w:wordWrap/>
        <w:overflowPunct/>
        <w:topLinePunct w:val="0"/>
        <w:autoSpaceDE/>
        <w:autoSpaceDN/>
        <w:bidi w:val="0"/>
        <w:spacing w:line="360" w:lineRule="auto"/>
        <w:ind w:firstLine="720" w:firstLineChars="300"/>
        <w:rPr>
          <w:rFonts w:hint="eastAsia" w:ascii="宋体" w:hAnsi="宋体" w:eastAsia="宋体" w:cs="宋体"/>
          <w:sz w:val="24"/>
        </w:rPr>
      </w:pPr>
      <w:r>
        <w:rPr>
          <w:rFonts w:hint="eastAsia" w:ascii="宋体" w:hAnsi="宋体" w:eastAsia="宋体" w:cs="宋体"/>
          <w:sz w:val="24"/>
          <w:lang w:val="en-US" w:eastAsia="zh-CN"/>
        </w:rPr>
        <w:t>6.1.1</w:t>
      </w:r>
      <w:r>
        <w:rPr>
          <w:rFonts w:hint="eastAsia" w:ascii="宋体" w:hAnsi="宋体" w:eastAsia="宋体" w:cs="宋体"/>
          <w:sz w:val="24"/>
        </w:rPr>
        <w:t>询价截止时间前未递交响应文件；</w:t>
      </w:r>
    </w:p>
    <w:p w14:paraId="35E81479">
      <w:pPr>
        <w:keepNext w:val="0"/>
        <w:keepLines w:val="0"/>
        <w:pageBreakBefore w:val="0"/>
        <w:widowControl w:val="0"/>
        <w:kinsoku/>
        <w:wordWrap/>
        <w:overflowPunct/>
        <w:topLinePunct w:val="0"/>
        <w:autoSpaceDE/>
        <w:autoSpaceDN/>
        <w:bidi w:val="0"/>
        <w:spacing w:line="360" w:lineRule="auto"/>
        <w:ind w:firstLine="720" w:firstLineChars="300"/>
        <w:rPr>
          <w:rFonts w:hint="eastAsia" w:ascii="宋体" w:hAnsi="宋体" w:cs="宋体"/>
          <w:sz w:val="24"/>
        </w:rPr>
      </w:pPr>
      <w:r>
        <w:rPr>
          <w:rFonts w:hint="eastAsia" w:ascii="宋体" w:hAnsi="宋体" w:eastAsia="宋体" w:cs="宋体"/>
          <w:sz w:val="24"/>
          <w:lang w:val="en-US" w:eastAsia="zh-CN"/>
        </w:rPr>
        <w:t>6.1.2</w:t>
      </w:r>
      <w:r>
        <w:rPr>
          <w:rFonts w:hint="eastAsia" w:ascii="宋体" w:hAnsi="宋体" w:cs="宋体"/>
          <w:sz w:val="24"/>
        </w:rPr>
        <w:t>供应商所提交的响应文件不予退还。</w:t>
      </w:r>
    </w:p>
    <w:p w14:paraId="3ED562B0">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14" w:name="_Toc359934587"/>
      <w:bookmarkStart w:id="215" w:name="_Toc301187682"/>
      <w:bookmarkStart w:id="216" w:name="_Toc498327040"/>
      <w:bookmarkStart w:id="217" w:name="_Toc303756390"/>
      <w:bookmarkStart w:id="218" w:name="_Toc23054"/>
      <w:bookmarkStart w:id="219" w:name="_Toc499128585"/>
      <w:r>
        <w:rPr>
          <w:rFonts w:hint="eastAsia" w:ascii="宋体" w:hAnsi="宋体" w:cs="宋体"/>
          <w:b/>
          <w:bCs/>
          <w:sz w:val="24"/>
        </w:rPr>
        <w:t>6.2响应文件修改和撤回</w:t>
      </w:r>
      <w:bookmarkEnd w:id="214"/>
      <w:bookmarkEnd w:id="215"/>
      <w:bookmarkEnd w:id="216"/>
      <w:bookmarkEnd w:id="217"/>
      <w:bookmarkEnd w:id="218"/>
      <w:bookmarkEnd w:id="219"/>
    </w:p>
    <w:p w14:paraId="52747D23">
      <w:pPr>
        <w:spacing w:line="360" w:lineRule="auto"/>
        <w:ind w:firstLine="480" w:firstLineChars="200"/>
        <w:rPr>
          <w:rFonts w:hint="eastAsia" w:ascii="宋体" w:hAnsi="宋体" w:cs="宋体"/>
          <w:sz w:val="24"/>
        </w:rPr>
      </w:pPr>
      <w:bookmarkStart w:id="220" w:name="_Toc301187684"/>
      <w:bookmarkStart w:id="221" w:name="_Toc498327041"/>
      <w:bookmarkStart w:id="222" w:name="_Toc499128586"/>
      <w:bookmarkStart w:id="223" w:name="_Toc21854"/>
      <w:bookmarkStart w:id="224" w:name="_Toc303756391"/>
      <w:bookmarkStart w:id="225" w:name="_Toc359934588"/>
      <w:r>
        <w:rPr>
          <w:rFonts w:hint="eastAsia" w:ascii="宋体" w:hAnsi="宋体" w:cs="宋体"/>
          <w:sz w:val="24"/>
        </w:rPr>
        <w:t>6.2.1供应商在询价截止时间之前，可以对已提交的响应文件进行补充、修改或撤回。</w:t>
      </w:r>
    </w:p>
    <w:p w14:paraId="3B71D33A">
      <w:pPr>
        <w:spacing w:line="360" w:lineRule="auto"/>
        <w:ind w:firstLine="480" w:firstLineChars="200"/>
        <w:rPr>
          <w:rFonts w:hint="eastAsia" w:ascii="宋体" w:hAnsi="宋体" w:cs="宋体"/>
          <w:sz w:val="24"/>
        </w:rPr>
      </w:pPr>
      <w:r>
        <w:rPr>
          <w:rFonts w:hint="eastAsia" w:ascii="宋体" w:hAnsi="宋体" w:cs="宋体"/>
          <w:sz w:val="24"/>
        </w:rPr>
        <w:t>6.2.2补充、修改后重新提交的响应文件应按询价通知书的规定编制和提交。</w:t>
      </w:r>
    </w:p>
    <w:p w14:paraId="31B0BEB3">
      <w:pPr>
        <w:spacing w:line="360" w:lineRule="auto"/>
        <w:ind w:firstLine="480" w:firstLineChars="200"/>
        <w:rPr>
          <w:rFonts w:hint="eastAsia" w:ascii="宋体" w:hAnsi="宋体" w:cs="宋体"/>
          <w:sz w:val="24"/>
        </w:rPr>
      </w:pPr>
      <w:r>
        <w:rPr>
          <w:rFonts w:hint="eastAsia" w:ascii="宋体" w:hAnsi="宋体" w:cs="宋体"/>
          <w:sz w:val="24"/>
        </w:rPr>
        <w:t>6.2.3询价截止时间后，供应商不得修改、撤回已提交的响应文件。</w:t>
      </w:r>
    </w:p>
    <w:p w14:paraId="507B06BE">
      <w:pPr>
        <w:spacing w:line="360" w:lineRule="auto"/>
        <w:rPr>
          <w:rFonts w:hint="eastAsia" w:ascii="宋体" w:hAnsi="宋体" w:cs="宋体"/>
          <w:b/>
          <w:bCs/>
          <w:sz w:val="24"/>
        </w:rPr>
      </w:pPr>
      <w:r>
        <w:rPr>
          <w:rFonts w:hint="eastAsia" w:ascii="宋体" w:hAnsi="宋体" w:cs="宋体"/>
          <w:b/>
          <w:bCs/>
          <w:sz w:val="24"/>
        </w:rPr>
        <w:t>6.3响应文件提交地点和截止时间</w:t>
      </w:r>
      <w:bookmarkEnd w:id="220"/>
      <w:bookmarkEnd w:id="221"/>
      <w:bookmarkEnd w:id="222"/>
      <w:bookmarkEnd w:id="223"/>
      <w:bookmarkEnd w:id="224"/>
      <w:bookmarkEnd w:id="225"/>
    </w:p>
    <w:p w14:paraId="72B9785A">
      <w:pPr>
        <w:spacing w:line="360" w:lineRule="auto"/>
        <w:ind w:firstLine="480" w:firstLineChars="200"/>
        <w:rPr>
          <w:rFonts w:hint="eastAsia" w:ascii="宋体" w:hAnsi="宋体" w:cs="宋体"/>
          <w:sz w:val="24"/>
        </w:rPr>
      </w:pPr>
      <w:bookmarkStart w:id="226" w:name="_Toc301187685"/>
      <w:r>
        <w:rPr>
          <w:rFonts w:hint="eastAsia" w:ascii="宋体" w:hAnsi="宋体" w:cs="宋体"/>
          <w:sz w:val="24"/>
        </w:rPr>
        <w:t>6.3.1</w:t>
      </w:r>
      <w:bookmarkEnd w:id="226"/>
      <w:r>
        <w:rPr>
          <w:rFonts w:hint="eastAsia" w:ascii="宋体" w:hAnsi="宋体" w:cs="宋体"/>
          <w:sz w:val="24"/>
        </w:rPr>
        <w:t>响应文件提交地点：见供应商须知前附表。</w:t>
      </w:r>
      <w:bookmarkStart w:id="227" w:name="_Toc301187686"/>
    </w:p>
    <w:p w14:paraId="0564C327">
      <w:pPr>
        <w:spacing w:line="360" w:lineRule="auto"/>
        <w:ind w:firstLine="480" w:firstLineChars="200"/>
        <w:rPr>
          <w:rFonts w:hint="eastAsia" w:ascii="宋体" w:hAnsi="宋体" w:cs="宋体"/>
          <w:sz w:val="24"/>
        </w:rPr>
      </w:pPr>
      <w:r>
        <w:rPr>
          <w:rFonts w:hint="eastAsia" w:ascii="宋体" w:hAnsi="宋体" w:cs="宋体"/>
          <w:sz w:val="24"/>
        </w:rPr>
        <w:t>6.3.2响应文件提交截止时间：见供应商须知前附表。</w:t>
      </w:r>
      <w:bookmarkEnd w:id="227"/>
    </w:p>
    <w:p w14:paraId="20E9461D">
      <w:pPr>
        <w:spacing w:line="360" w:lineRule="auto"/>
        <w:ind w:firstLine="480" w:firstLineChars="200"/>
        <w:rPr>
          <w:rFonts w:hint="eastAsia" w:ascii="宋体" w:hAnsi="宋体" w:cs="宋体"/>
          <w:sz w:val="24"/>
        </w:rPr>
      </w:pPr>
      <w:bookmarkStart w:id="228" w:name="_Toc301187687"/>
      <w:r>
        <w:rPr>
          <w:rFonts w:hint="eastAsia" w:ascii="宋体" w:hAnsi="宋体" w:cs="宋体"/>
          <w:sz w:val="24"/>
        </w:rPr>
        <w:t>6.3.3除供应商须知前附表另有规定外，供应商所提交的响应文件不予退还。</w:t>
      </w:r>
      <w:bookmarkEnd w:id="228"/>
    </w:p>
    <w:p w14:paraId="6848F421">
      <w:pPr>
        <w:spacing w:line="360" w:lineRule="auto"/>
        <w:jc w:val="left"/>
        <w:rPr>
          <w:rFonts w:hint="eastAsia" w:ascii="宋体" w:hAnsi="宋体" w:cs="宋体"/>
          <w:b/>
          <w:bCs/>
          <w:sz w:val="24"/>
        </w:rPr>
      </w:pPr>
      <w:bookmarkStart w:id="229" w:name="_Toc498327042"/>
      <w:bookmarkStart w:id="230" w:name="_Toc499128587"/>
      <w:bookmarkStart w:id="231" w:name="_Toc17127"/>
      <w:r>
        <w:rPr>
          <w:rFonts w:hint="eastAsia" w:ascii="宋体" w:hAnsi="宋体" w:cs="宋体"/>
          <w:b/>
          <w:bCs/>
          <w:sz w:val="24"/>
        </w:rPr>
        <w:t>6.4响应文件澄清、说明、补正</w:t>
      </w:r>
      <w:bookmarkEnd w:id="229"/>
      <w:bookmarkEnd w:id="230"/>
      <w:bookmarkEnd w:id="231"/>
    </w:p>
    <w:p w14:paraId="5AE8CA6E">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6.4.1对于响应文件中含义不明确、同类问题表述不一致或者有明显文字和计算错误的内容，询价小组要求供应商作出必要的澄清、说明或者补正。</w:t>
      </w:r>
    </w:p>
    <w:p w14:paraId="6D616CF3">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6.4.2供应商的澄清、说明或者补正不得超出询价通知书的范围或者改变响应文件的实质性内容。</w:t>
      </w:r>
    </w:p>
    <w:p w14:paraId="2F294CC0">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sz w:val="24"/>
        </w:rPr>
      </w:pPr>
      <w:r>
        <w:rPr>
          <w:rFonts w:hint="eastAsia" w:ascii="宋体" w:hAnsi="宋体" w:cs="宋体"/>
          <w:sz w:val="24"/>
        </w:rPr>
        <w:t>6.4.3供应商的澄清、说明或补正将作为响应文件的一部分。</w:t>
      </w:r>
    </w:p>
    <w:p w14:paraId="7DE304B2">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sz w:val="24"/>
        </w:rPr>
      </w:pPr>
      <w:r>
        <w:rPr>
          <w:rFonts w:hint="eastAsia" w:ascii="宋体" w:hAnsi="宋体" w:cs="宋体"/>
          <w:sz w:val="24"/>
        </w:rPr>
        <w:t>6.4.4不接受供应商主动对响应文件的澄清、说明或者补正。</w:t>
      </w:r>
    </w:p>
    <w:p w14:paraId="22D095CE">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232" w:name="_Toc30457"/>
      <w:bookmarkStart w:id="233" w:name="_Toc16213"/>
      <w:bookmarkStart w:id="234" w:name="_Toc10409"/>
      <w:r>
        <w:rPr>
          <w:rFonts w:hint="eastAsia" w:ascii="宋体" w:hAnsi="宋体" w:eastAsia="宋体" w:cs="宋体"/>
          <w:sz w:val="24"/>
          <w:szCs w:val="24"/>
        </w:rPr>
        <w:t>7.询价无效情形</w:t>
      </w:r>
      <w:bookmarkEnd w:id="232"/>
      <w:bookmarkEnd w:id="233"/>
    </w:p>
    <w:p w14:paraId="15C6B433">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35" w:name="_Toc12234"/>
      <w:bookmarkStart w:id="236" w:name="_Toc4852"/>
      <w:r>
        <w:rPr>
          <w:rFonts w:hint="eastAsia" w:ascii="宋体" w:hAnsi="宋体" w:cs="宋体"/>
          <w:b/>
          <w:bCs/>
          <w:sz w:val="24"/>
        </w:rPr>
        <w:t>7.1如发现有以下情形之一的，其询价无效</w:t>
      </w:r>
      <w:bookmarkEnd w:id="235"/>
      <w:bookmarkEnd w:id="236"/>
    </w:p>
    <w:p w14:paraId="00D32DC3">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（1）未按要求提交响应文件的；</w:t>
      </w:r>
    </w:p>
    <w:p w14:paraId="49BBE934">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（2）提交纸质响应文件未密封。</w:t>
      </w:r>
    </w:p>
    <w:p w14:paraId="0219FD5F">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7.2在符合性审查时，如发现下列情形之一的，响应文件将被视为无效</w:t>
      </w:r>
      <w:bookmarkEnd w:id="234"/>
    </w:p>
    <w:p w14:paraId="50EA9F73">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237" w:name="_Toc301187693"/>
      <w:r>
        <w:rPr>
          <w:rFonts w:hint="eastAsia" w:ascii="宋体" w:hAnsi="宋体" w:cs="宋体"/>
          <w:sz w:val="24"/>
        </w:rPr>
        <w:t>（1）供应商未按询价通知书规定进行签章的；</w:t>
      </w:r>
      <w:bookmarkEnd w:id="237"/>
    </w:p>
    <w:p w14:paraId="3F3C38BE">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238" w:name="_Toc301187695"/>
      <w:r>
        <w:rPr>
          <w:rFonts w:hint="eastAsia" w:ascii="宋体" w:hAnsi="宋体" w:cs="宋体"/>
          <w:sz w:val="24"/>
        </w:rPr>
        <w:t>（2）响应文件未按询价通知书要求提供相关内容的，或者内容虚假的；</w:t>
      </w:r>
      <w:bookmarkEnd w:id="238"/>
    </w:p>
    <w:p w14:paraId="112AE659">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239" w:name="_Toc301187696"/>
      <w:r>
        <w:rPr>
          <w:rFonts w:hint="eastAsia" w:ascii="宋体" w:hAnsi="宋体" w:cs="宋体"/>
          <w:sz w:val="24"/>
        </w:rPr>
        <w:t>（3）响应文件的实质性内容未使用中文表述、意思表述不明确、前后矛盾或者使用计量单位不符合询价通知书要求的（经询价小组认定并允许其当场更正的笔误除外）</w:t>
      </w:r>
      <w:bookmarkEnd w:id="239"/>
      <w:r>
        <w:rPr>
          <w:rFonts w:hint="eastAsia" w:ascii="宋体" w:hAnsi="宋体" w:cs="宋体"/>
          <w:sz w:val="24"/>
        </w:rPr>
        <w:t>；</w:t>
      </w:r>
    </w:p>
    <w:p w14:paraId="5DDE2A54">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240" w:name="_Toc301187697"/>
      <w:r>
        <w:rPr>
          <w:rFonts w:hint="eastAsia" w:ascii="宋体" w:hAnsi="宋体" w:cs="宋体"/>
          <w:sz w:val="24"/>
        </w:rPr>
        <w:t>（4）</w:t>
      </w:r>
      <w:r>
        <w:rPr>
          <w:rFonts w:hint="eastAsia" w:ascii="宋体" w:hAnsi="宋体" w:cs="宋体"/>
          <w:b/>
          <w:bCs/>
          <w:sz w:val="24"/>
        </w:rPr>
        <w:t>询价有效期、服务期、质保期等商务条款不能满足询价通知书要求的</w:t>
      </w:r>
      <w:r>
        <w:rPr>
          <w:rFonts w:hint="eastAsia" w:ascii="宋体" w:hAnsi="宋体" w:cs="宋体"/>
          <w:sz w:val="24"/>
        </w:rPr>
        <w:t>；</w:t>
      </w:r>
      <w:bookmarkEnd w:id="240"/>
    </w:p>
    <w:p w14:paraId="2D345F4F">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241" w:name="_Toc301187698"/>
      <w:r>
        <w:rPr>
          <w:rFonts w:hint="eastAsia" w:ascii="宋体" w:hAnsi="宋体" w:cs="宋体"/>
          <w:sz w:val="24"/>
        </w:rPr>
        <w:t>（5）未实质性响应询价通知书要求或者响应文件有采购人不能接受的附加条件的；</w:t>
      </w:r>
      <w:bookmarkEnd w:id="241"/>
    </w:p>
    <w:p w14:paraId="5F4F0BF0">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（6）询价响应文件未按规定的格式填写，内容不全或主要实质性内容字迹模糊辨认不清的；</w:t>
      </w:r>
    </w:p>
    <w:p w14:paraId="754EF124">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（7）未提供或未如实提供相关服务，或者询价响应文件的响应与事实不符或虚假响应的；</w:t>
      </w:r>
    </w:p>
    <w:p w14:paraId="219F9270">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（8）法律、法规及询价通知书规定的其他无效情形。</w:t>
      </w:r>
      <w:bookmarkStart w:id="242" w:name="_Toc518380027"/>
      <w:bookmarkStart w:id="243" w:name="_Toc499633650"/>
    </w:p>
    <w:p w14:paraId="49A83A05">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44" w:name="_Toc498327046"/>
      <w:bookmarkStart w:id="245" w:name="_Toc30507"/>
      <w:bookmarkStart w:id="246" w:name="_Toc301187705"/>
      <w:bookmarkStart w:id="247" w:name="_Toc499128591"/>
      <w:r>
        <w:rPr>
          <w:rFonts w:hint="eastAsia" w:ascii="宋体" w:hAnsi="宋体" w:cs="宋体"/>
          <w:b/>
          <w:bCs/>
          <w:sz w:val="24"/>
        </w:rPr>
        <w:t>7.3在报价评审时，如发现下列情形之一的，响应文件将被视为无效</w:t>
      </w:r>
      <w:bookmarkEnd w:id="244"/>
      <w:bookmarkEnd w:id="245"/>
      <w:bookmarkEnd w:id="246"/>
      <w:bookmarkEnd w:id="247"/>
    </w:p>
    <w:p w14:paraId="5EADE750">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sz w:val="24"/>
        </w:rPr>
      </w:pPr>
      <w:bookmarkStart w:id="248" w:name="_Toc301187706"/>
      <w:r>
        <w:rPr>
          <w:rFonts w:hint="eastAsia" w:ascii="宋体" w:hAnsi="宋体" w:cs="宋体"/>
          <w:b/>
          <w:bCs/>
          <w:sz w:val="24"/>
        </w:rPr>
        <w:t>7.3</w:t>
      </w:r>
      <w:r>
        <w:rPr>
          <w:rFonts w:hint="eastAsia" w:ascii="宋体" w:hAnsi="宋体" w:cs="宋体"/>
          <w:b/>
          <w:bCs/>
          <w:sz w:val="24"/>
          <w:lang w:val="en-US" w:eastAsia="zh-CN"/>
        </w:rPr>
        <w:t>.1</w:t>
      </w:r>
      <w:r>
        <w:rPr>
          <w:rFonts w:hint="eastAsia" w:ascii="宋体" w:hAnsi="宋体" w:cs="宋体"/>
          <w:sz w:val="24"/>
        </w:rPr>
        <w:t>未采用人民币报价或者未按照询价通知书标明的币种报价的；</w:t>
      </w:r>
      <w:bookmarkEnd w:id="248"/>
    </w:p>
    <w:p w14:paraId="0682AF7C">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sz w:val="24"/>
        </w:rPr>
      </w:pPr>
      <w:bookmarkStart w:id="249" w:name="_Toc301187707"/>
      <w:r>
        <w:rPr>
          <w:rFonts w:hint="eastAsia" w:ascii="宋体" w:hAnsi="宋体" w:cs="宋体"/>
          <w:b/>
          <w:bCs/>
          <w:sz w:val="24"/>
        </w:rPr>
        <w:t>7.3</w:t>
      </w:r>
      <w:r>
        <w:rPr>
          <w:rFonts w:hint="eastAsia" w:ascii="宋体" w:hAnsi="宋体" w:cs="宋体"/>
          <w:b/>
          <w:bCs/>
          <w:sz w:val="24"/>
          <w:lang w:val="en-US" w:eastAsia="zh-CN"/>
        </w:rPr>
        <w:t>.2</w:t>
      </w:r>
      <w:r>
        <w:rPr>
          <w:rFonts w:hint="eastAsia" w:ascii="宋体" w:hAnsi="宋体" w:cs="宋体"/>
          <w:sz w:val="24"/>
        </w:rPr>
        <w:t>报价超出最高限价，或者超出采购预算金额，采购人不能支付的；</w:t>
      </w:r>
      <w:bookmarkEnd w:id="249"/>
    </w:p>
    <w:p w14:paraId="36CAA12C">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sz w:val="24"/>
        </w:rPr>
      </w:pPr>
      <w:bookmarkStart w:id="250" w:name="_Toc301187708"/>
      <w:r>
        <w:rPr>
          <w:rFonts w:hint="eastAsia" w:ascii="宋体" w:hAnsi="宋体" w:cs="宋体"/>
          <w:b/>
          <w:bCs/>
          <w:sz w:val="24"/>
        </w:rPr>
        <w:t>7.3</w:t>
      </w:r>
      <w:r>
        <w:rPr>
          <w:rFonts w:hint="eastAsia" w:ascii="宋体" w:hAnsi="宋体" w:cs="宋体"/>
          <w:b/>
          <w:bCs/>
          <w:sz w:val="24"/>
          <w:lang w:val="en-US" w:eastAsia="zh-CN"/>
        </w:rPr>
        <w:t>.3</w:t>
      </w:r>
      <w:r>
        <w:rPr>
          <w:rFonts w:hint="eastAsia" w:ascii="宋体" w:hAnsi="宋体" w:cs="宋体"/>
          <w:sz w:val="24"/>
        </w:rPr>
        <w:t>询价报价具有选择性，</w:t>
      </w:r>
      <w:bookmarkEnd w:id="250"/>
      <w:r>
        <w:rPr>
          <w:rFonts w:hint="eastAsia" w:ascii="宋体" w:hAnsi="宋体" w:cs="宋体"/>
          <w:sz w:val="24"/>
        </w:rPr>
        <w:t>或者出现重大偏离的；</w:t>
      </w:r>
    </w:p>
    <w:p w14:paraId="38D40F4E">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sz w:val="24"/>
        </w:rPr>
      </w:pPr>
      <w:r>
        <w:rPr>
          <w:rFonts w:hint="eastAsia" w:ascii="宋体" w:hAnsi="宋体" w:cs="宋体"/>
          <w:b/>
          <w:bCs/>
          <w:sz w:val="24"/>
        </w:rPr>
        <w:t>7.3</w:t>
      </w:r>
      <w:r>
        <w:rPr>
          <w:rFonts w:hint="eastAsia" w:ascii="宋体" w:hAnsi="宋体" w:cs="宋体"/>
          <w:b/>
          <w:bCs/>
          <w:sz w:val="24"/>
          <w:lang w:val="en-US" w:eastAsia="zh-CN"/>
        </w:rPr>
        <w:t>.4</w:t>
      </w:r>
      <w:r>
        <w:rPr>
          <w:rFonts w:hint="eastAsia" w:ascii="宋体" w:hAnsi="宋体" w:cs="宋体"/>
          <w:b/>
          <w:bCs/>
          <w:sz w:val="24"/>
        </w:rPr>
        <w:t>报价明显低于其他通过符合性审查供应商的报价，有可能影响服务质量或者不能诚信履约的，未在评审现场合理的时间</w:t>
      </w:r>
      <w:r>
        <w:rPr>
          <w:rFonts w:hint="eastAsia" w:ascii="宋体" w:hAnsi="宋体" w:cs="宋体"/>
          <w:b/>
          <w:sz w:val="24"/>
        </w:rPr>
        <w:t>内</w:t>
      </w:r>
      <w:r>
        <w:rPr>
          <w:rFonts w:hint="eastAsia" w:ascii="宋体" w:hAnsi="宋体" w:cs="宋体"/>
          <w:b/>
          <w:bCs/>
          <w:sz w:val="24"/>
        </w:rPr>
        <w:t>提供说明及证明材料来证明其报价合理性的。</w:t>
      </w:r>
    </w:p>
    <w:p w14:paraId="34DCAF86">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51" w:name="_Toc499128592"/>
      <w:bookmarkStart w:id="252" w:name="_Toc498327047"/>
      <w:bookmarkStart w:id="253" w:name="_Toc6265"/>
      <w:r>
        <w:rPr>
          <w:rFonts w:hint="eastAsia" w:ascii="宋体" w:hAnsi="宋体" w:cs="宋体"/>
          <w:b/>
          <w:bCs/>
          <w:sz w:val="24"/>
        </w:rPr>
        <w:t>7.4有下列情形之一的，视为供应商串通询价，其询价无效</w:t>
      </w:r>
      <w:bookmarkEnd w:id="251"/>
      <w:bookmarkEnd w:id="252"/>
      <w:bookmarkEnd w:id="253"/>
    </w:p>
    <w:p w14:paraId="04D351C6">
      <w:pPr>
        <w:spacing w:line="530" w:lineRule="exact"/>
        <w:rPr>
          <w:rFonts w:hint="eastAsia" w:ascii="宋体" w:hAnsi="宋体" w:eastAsia="宋体" w:cs="宋体"/>
          <w:sz w:val="24"/>
          <w:szCs w:val="24"/>
          <w:highlight w:val="none"/>
        </w:rPr>
      </w:pPr>
      <w:r>
        <w:rPr>
          <w:rFonts w:hint="eastAsia" w:ascii="宋体" w:hAnsi="宋体" w:eastAsia="宋体" w:cs="宋体"/>
          <w:sz w:val="24"/>
          <w:szCs w:val="24"/>
        </w:rPr>
        <w:t>　　</w:t>
      </w:r>
      <w:r>
        <w:rPr>
          <w:rFonts w:hint="eastAsia" w:ascii="宋体" w:hAnsi="宋体" w:eastAsia="宋体" w:cs="宋体"/>
          <w:sz w:val="24"/>
          <w:szCs w:val="24"/>
          <w:highlight w:val="none"/>
        </w:rPr>
        <w:t>（一）不同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14:paraId="1B1496F9">
      <w:pPr>
        <w:spacing w:line="5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（二）不同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委托同一单位或者个人办理投标事宜；</w:t>
      </w:r>
    </w:p>
    <w:p w14:paraId="0BD61232">
      <w:pPr>
        <w:spacing w:line="5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（三）不同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14:paraId="4551416C">
      <w:pPr>
        <w:spacing w:line="5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（四）不同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异常一致或者投标报价呈规律性差异；</w:t>
      </w:r>
    </w:p>
    <w:p w14:paraId="27A0D941">
      <w:pPr>
        <w:spacing w:line="5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（五）不同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相互混装；</w:t>
      </w:r>
    </w:p>
    <w:p w14:paraId="1E52A06D">
      <w:pPr>
        <w:spacing w:line="5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（六）不同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的投标保证金从同一单位或者个人的账户转出。</w:t>
      </w:r>
    </w:p>
    <w:p w14:paraId="592786A0">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54" w:name="_Toc499128593"/>
      <w:bookmarkStart w:id="255" w:name="_Toc498327048"/>
      <w:bookmarkStart w:id="256" w:name="_Toc21917"/>
      <w:r>
        <w:rPr>
          <w:rFonts w:hint="eastAsia" w:ascii="宋体" w:hAnsi="宋体" w:cs="宋体"/>
          <w:b/>
          <w:bCs/>
          <w:sz w:val="24"/>
        </w:rPr>
        <w:t>7.5有下列情况之一的，其响应文件无效</w:t>
      </w:r>
      <w:bookmarkEnd w:id="254"/>
      <w:bookmarkEnd w:id="255"/>
      <w:bookmarkEnd w:id="256"/>
    </w:p>
    <w:p w14:paraId="580B8B00">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sz w:val="24"/>
        </w:rPr>
      </w:pPr>
      <w:r>
        <w:rPr>
          <w:rFonts w:hint="eastAsia" w:ascii="宋体" w:hAnsi="宋体" w:cs="宋体"/>
          <w:b/>
          <w:bCs/>
          <w:sz w:val="24"/>
        </w:rPr>
        <w:t>7.5</w:t>
      </w:r>
      <w:r>
        <w:rPr>
          <w:rFonts w:hint="eastAsia" w:ascii="宋体" w:hAnsi="宋体" w:cs="宋体"/>
          <w:b/>
          <w:bCs/>
          <w:sz w:val="24"/>
          <w:lang w:val="en-US" w:eastAsia="zh-CN"/>
        </w:rPr>
        <w:t>.1</w:t>
      </w:r>
      <w:r>
        <w:rPr>
          <w:rFonts w:hint="eastAsia" w:ascii="宋体" w:hAnsi="宋体" w:cs="宋体"/>
          <w:sz w:val="24"/>
        </w:rPr>
        <w:t>妨碍其他供应商的竞争行为；</w:t>
      </w:r>
    </w:p>
    <w:p w14:paraId="58727DBE">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cs="宋体"/>
          <w:b/>
          <w:bCs/>
          <w:sz w:val="24"/>
        </w:rPr>
      </w:pPr>
      <w:r>
        <w:rPr>
          <w:rFonts w:hint="eastAsia" w:ascii="宋体" w:hAnsi="宋体" w:cs="宋体"/>
          <w:b/>
          <w:bCs/>
          <w:sz w:val="24"/>
        </w:rPr>
        <w:t>7.5</w:t>
      </w:r>
      <w:r>
        <w:rPr>
          <w:rFonts w:hint="eastAsia" w:ascii="宋体" w:hAnsi="宋体" w:cs="宋体"/>
          <w:b/>
          <w:bCs/>
          <w:sz w:val="24"/>
          <w:lang w:val="en-US" w:eastAsia="zh-CN"/>
        </w:rPr>
        <w:t>.2</w:t>
      </w:r>
      <w:r>
        <w:rPr>
          <w:rFonts w:hint="eastAsia" w:ascii="宋体" w:hAnsi="宋体" w:cs="宋体"/>
          <w:sz w:val="24"/>
        </w:rPr>
        <w:t>损害采购人或者其他供应商的合法权益。</w:t>
      </w:r>
    </w:p>
    <w:p w14:paraId="2856D54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color w:val="000000"/>
          <w:sz w:val="24"/>
          <w:szCs w:val="24"/>
        </w:rPr>
      </w:pPr>
      <w:bookmarkStart w:id="257" w:name="_Toc17157"/>
      <w:bookmarkStart w:id="258" w:name="_Toc498327054"/>
      <w:bookmarkStart w:id="259" w:name="_Toc499128599"/>
      <w:bookmarkStart w:id="260" w:name="_Toc31790"/>
      <w:r>
        <w:rPr>
          <w:rFonts w:hint="eastAsia" w:ascii="宋体" w:hAnsi="宋体" w:eastAsia="宋体" w:cs="宋体"/>
          <w:color w:val="000000"/>
          <w:sz w:val="24"/>
          <w:szCs w:val="24"/>
        </w:rPr>
        <w:t>8.询价、评审及定标</w:t>
      </w:r>
      <w:bookmarkEnd w:id="257"/>
    </w:p>
    <w:p w14:paraId="6F3576F1">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61" w:name="_Toc301187731"/>
      <w:r>
        <w:rPr>
          <w:rFonts w:hint="eastAsia" w:ascii="宋体" w:hAnsi="宋体" w:cs="宋体"/>
          <w:b/>
          <w:bCs/>
          <w:sz w:val="24"/>
        </w:rPr>
        <w:t>8.1询价</w:t>
      </w:r>
    </w:p>
    <w:p w14:paraId="66C3678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8.1.1询价时间和地点</w:t>
      </w:r>
      <w:bookmarkEnd w:id="261"/>
    </w:p>
    <w:p w14:paraId="517D501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sz w:val="24"/>
        </w:rPr>
      </w:pPr>
      <w:bookmarkStart w:id="262" w:name="_Toc301187732"/>
      <w:r>
        <w:rPr>
          <w:rFonts w:hint="eastAsia" w:ascii="宋体" w:hAnsi="宋体" w:cs="宋体"/>
          <w:sz w:val="24"/>
        </w:rPr>
        <w:t>采购人在本章第6.3.2项规定的响应文件提交截止时间（询价时间）和第6.3.1项规定的地点询价。</w:t>
      </w:r>
      <w:bookmarkEnd w:id="262"/>
      <w:bookmarkStart w:id="263" w:name="_Toc301187746"/>
    </w:p>
    <w:p w14:paraId="6D355A6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sz w:val="24"/>
        </w:rPr>
        <w:t>8.1.</w:t>
      </w:r>
      <w:r>
        <w:rPr>
          <w:rFonts w:hint="eastAsia" w:ascii="宋体" w:hAnsi="宋体" w:cs="宋体"/>
          <w:sz w:val="24"/>
          <w:lang w:val="en-US" w:eastAsia="zh-CN"/>
        </w:rPr>
        <w:t>询价小组</w:t>
      </w:r>
      <w:r>
        <w:rPr>
          <w:rFonts w:hint="eastAsia" w:ascii="宋体" w:hAnsi="宋体" w:cs="宋体"/>
          <w:bCs/>
          <w:sz w:val="24"/>
        </w:rPr>
        <w:t>对供应商进行资格审查，主持人宣布通过资格审查的供应商名单；</w:t>
      </w:r>
    </w:p>
    <w:p w14:paraId="67199DB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bCs/>
          <w:sz w:val="24"/>
        </w:rPr>
        <w:t>（1）询价小组对响应文件进行符合性审查；</w:t>
      </w:r>
    </w:p>
    <w:p w14:paraId="65E4F623">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bCs/>
          <w:sz w:val="24"/>
        </w:rPr>
        <w:t>（2）询价小组对各供应商的报价文件进行审核；</w:t>
      </w:r>
    </w:p>
    <w:p w14:paraId="7C70823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bCs/>
          <w:sz w:val="24"/>
        </w:rPr>
        <w:t>（3）顺序排序：本项目采用最低评标价法，按报价由低到高顺序进行排序；</w:t>
      </w:r>
    </w:p>
    <w:p w14:paraId="38B066DE">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bCs/>
          <w:sz w:val="24"/>
        </w:rPr>
        <w:t>（4）询价小组起草询价评审报告，并推荐成交候选人或确定成交供应商；</w:t>
      </w:r>
    </w:p>
    <w:p w14:paraId="47B687E3">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bCs/>
          <w:sz w:val="24"/>
        </w:rPr>
        <w:t>（5）主持人宣布有效供应商的评审结果以及推荐的成交候选人或确定成交供应商；</w:t>
      </w:r>
    </w:p>
    <w:p w14:paraId="63D24366">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sz w:val="24"/>
        </w:rPr>
      </w:pPr>
      <w:r>
        <w:rPr>
          <w:rFonts w:hint="eastAsia" w:ascii="宋体" w:hAnsi="宋体" w:cs="宋体"/>
          <w:bCs/>
          <w:sz w:val="24"/>
        </w:rPr>
        <w:t>（6）询价结束。</w:t>
      </w:r>
    </w:p>
    <w:bookmarkEnd w:id="263"/>
    <w:p w14:paraId="2E2DE608">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8.2资格审查</w:t>
      </w:r>
      <w:bookmarkEnd w:id="258"/>
      <w:bookmarkEnd w:id="259"/>
      <w:bookmarkEnd w:id="260"/>
      <w:r>
        <w:rPr>
          <w:rFonts w:hint="eastAsia" w:ascii="宋体" w:hAnsi="宋体" w:cs="宋体"/>
          <w:b/>
          <w:bCs/>
          <w:sz w:val="24"/>
        </w:rPr>
        <w:t>、符合性审查</w:t>
      </w:r>
    </w:p>
    <w:p w14:paraId="5A3E122A">
      <w:pPr>
        <w:keepNext w:val="0"/>
        <w:keepLines w:val="0"/>
        <w:pageBreakBefore w:val="0"/>
        <w:widowControl w:val="0"/>
        <w:kinsoku/>
        <w:wordWrap/>
        <w:overflowPunct/>
        <w:topLinePunct w:val="0"/>
        <w:autoSpaceDE/>
        <w:autoSpaceDN/>
        <w:bidi w:val="0"/>
        <w:spacing w:line="360" w:lineRule="auto"/>
        <w:rPr>
          <w:rFonts w:hint="eastAsia" w:ascii="宋体" w:hAnsi="宋体" w:cs="宋体"/>
          <w:sz w:val="24"/>
        </w:rPr>
      </w:pPr>
      <w:r>
        <w:rPr>
          <w:rFonts w:hint="eastAsia" w:ascii="宋体" w:hAnsi="宋体" w:cs="宋体"/>
          <w:sz w:val="24"/>
        </w:rPr>
        <w:t>8.2.1资格性审查。</w:t>
      </w:r>
    </w:p>
    <w:tbl>
      <w:tblPr>
        <w:tblStyle w:val="25"/>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3228"/>
        <w:gridCol w:w="4064"/>
      </w:tblGrid>
      <w:tr w14:paraId="07FC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FB5F482">
            <w:pPr>
              <w:spacing w:line="360" w:lineRule="auto"/>
              <w:jc w:val="center"/>
              <w:rPr>
                <w:rFonts w:hint="eastAsia" w:ascii="宋体" w:hAnsi="宋体" w:cs="宋体"/>
                <w:b/>
                <w:sz w:val="24"/>
              </w:rPr>
            </w:pPr>
            <w:r>
              <w:rPr>
                <w:rFonts w:hint="eastAsia" w:ascii="宋体" w:hAnsi="宋体" w:cs="宋体"/>
                <w:b/>
                <w:sz w:val="24"/>
              </w:rPr>
              <w:t>序号</w:t>
            </w:r>
          </w:p>
        </w:tc>
        <w:tc>
          <w:tcPr>
            <w:tcW w:w="4362" w:type="dxa"/>
            <w:gridSpan w:val="2"/>
            <w:vAlign w:val="center"/>
          </w:tcPr>
          <w:p w14:paraId="1EDB15AA">
            <w:pPr>
              <w:spacing w:line="360" w:lineRule="auto"/>
              <w:jc w:val="center"/>
              <w:rPr>
                <w:rFonts w:hint="eastAsia" w:ascii="宋体" w:hAnsi="宋体" w:cs="宋体"/>
                <w:b/>
                <w:sz w:val="24"/>
              </w:rPr>
            </w:pPr>
            <w:r>
              <w:rPr>
                <w:rFonts w:hint="eastAsia" w:ascii="宋体" w:hAnsi="宋体" w:cs="宋体"/>
                <w:b/>
                <w:sz w:val="24"/>
              </w:rPr>
              <w:t>检查因素</w:t>
            </w:r>
          </w:p>
        </w:tc>
        <w:tc>
          <w:tcPr>
            <w:tcW w:w="4064" w:type="dxa"/>
            <w:vAlign w:val="center"/>
          </w:tcPr>
          <w:p w14:paraId="6974FC88">
            <w:pPr>
              <w:spacing w:line="360" w:lineRule="auto"/>
              <w:jc w:val="center"/>
              <w:rPr>
                <w:rFonts w:hint="eastAsia" w:ascii="宋体" w:hAnsi="宋体" w:cs="宋体"/>
                <w:b/>
                <w:sz w:val="24"/>
              </w:rPr>
            </w:pPr>
            <w:r>
              <w:rPr>
                <w:rFonts w:hint="eastAsia" w:ascii="宋体" w:hAnsi="宋体" w:cs="宋体"/>
                <w:b/>
                <w:sz w:val="24"/>
              </w:rPr>
              <w:t>检查内容</w:t>
            </w:r>
          </w:p>
        </w:tc>
      </w:tr>
      <w:tr w14:paraId="74DB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5D59CD21">
            <w:pPr>
              <w:spacing w:line="360" w:lineRule="auto"/>
              <w:jc w:val="center"/>
              <w:rPr>
                <w:rFonts w:hint="eastAsia" w:ascii="宋体" w:hAnsi="宋体" w:cs="宋体"/>
                <w:sz w:val="24"/>
              </w:rPr>
            </w:pPr>
            <w:r>
              <w:rPr>
                <w:rFonts w:hint="eastAsia" w:ascii="宋体" w:hAnsi="宋体" w:cs="宋体"/>
                <w:sz w:val="24"/>
              </w:rPr>
              <w:t>1</w:t>
            </w:r>
          </w:p>
        </w:tc>
        <w:tc>
          <w:tcPr>
            <w:tcW w:w="1134" w:type="dxa"/>
            <w:vMerge w:val="restart"/>
            <w:tcBorders>
              <w:right w:val="single" w:color="auto" w:sz="4" w:space="0"/>
            </w:tcBorders>
            <w:vAlign w:val="center"/>
          </w:tcPr>
          <w:p w14:paraId="36D0942F">
            <w:pPr>
              <w:spacing w:line="360" w:lineRule="auto"/>
              <w:jc w:val="center"/>
              <w:rPr>
                <w:rFonts w:hint="eastAsia" w:ascii="宋体" w:hAnsi="宋体" w:cs="宋体"/>
                <w:sz w:val="24"/>
              </w:rPr>
            </w:pPr>
            <w:r>
              <w:rPr>
                <w:rFonts w:hint="eastAsia" w:ascii="宋体" w:hAnsi="宋体" w:cs="宋体"/>
                <w:sz w:val="24"/>
              </w:rPr>
              <w:t>供应商应符合的基本资格条件</w:t>
            </w:r>
          </w:p>
        </w:tc>
        <w:tc>
          <w:tcPr>
            <w:tcW w:w="3228" w:type="dxa"/>
            <w:tcBorders>
              <w:left w:val="single" w:color="auto" w:sz="4" w:space="0"/>
            </w:tcBorders>
            <w:vAlign w:val="center"/>
          </w:tcPr>
          <w:p w14:paraId="5FEEBEE6">
            <w:pPr>
              <w:spacing w:line="360" w:lineRule="auto"/>
              <w:jc w:val="center"/>
              <w:rPr>
                <w:rFonts w:hint="eastAsia" w:ascii="宋体" w:hAnsi="宋体" w:cs="宋体"/>
                <w:sz w:val="24"/>
              </w:rPr>
            </w:pPr>
            <w:r>
              <w:rPr>
                <w:rFonts w:hint="eastAsia" w:ascii="宋体" w:hAnsi="宋体" w:cs="宋体"/>
                <w:sz w:val="24"/>
              </w:rPr>
              <w:t>（1）具有独立承担民事责任的能力</w:t>
            </w:r>
          </w:p>
        </w:tc>
        <w:tc>
          <w:tcPr>
            <w:tcW w:w="4064" w:type="dxa"/>
            <w:vAlign w:val="center"/>
          </w:tcPr>
          <w:p w14:paraId="3D575134">
            <w:pPr>
              <w:spacing w:line="360" w:lineRule="auto"/>
              <w:rPr>
                <w:rFonts w:hint="eastAsia" w:ascii="宋体" w:hAnsi="宋体" w:cs="宋体"/>
                <w:sz w:val="24"/>
              </w:rPr>
            </w:pPr>
            <w:r>
              <w:rPr>
                <w:rFonts w:hint="eastAsia" w:ascii="宋体" w:hAnsi="宋体" w:cs="宋体"/>
                <w:sz w:val="24"/>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w:t>
            </w:r>
            <w:r>
              <w:rPr>
                <w:rFonts w:hint="eastAsia" w:ascii="宋体" w:hAnsi="宋体" w:cs="宋体"/>
                <w:sz w:val="24"/>
                <w:lang w:val="en-US" w:eastAsia="zh-CN"/>
              </w:rPr>
              <w:t>复印件</w:t>
            </w:r>
            <w:r>
              <w:rPr>
                <w:rFonts w:hint="eastAsia" w:ascii="宋体" w:hAnsi="宋体" w:cs="宋体"/>
                <w:sz w:val="24"/>
              </w:rPr>
              <w:t>加盖公章。</w:t>
            </w:r>
          </w:p>
        </w:tc>
      </w:tr>
      <w:tr w14:paraId="2DEF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654B9192">
            <w:pPr>
              <w:spacing w:line="360" w:lineRule="auto"/>
              <w:jc w:val="center"/>
              <w:rPr>
                <w:rFonts w:hint="eastAsia" w:ascii="宋体" w:hAnsi="宋体" w:cs="宋体"/>
                <w:sz w:val="24"/>
              </w:rPr>
            </w:pPr>
          </w:p>
        </w:tc>
        <w:tc>
          <w:tcPr>
            <w:tcW w:w="1134" w:type="dxa"/>
            <w:vMerge w:val="continue"/>
            <w:tcBorders>
              <w:right w:val="single" w:color="auto" w:sz="4" w:space="0"/>
            </w:tcBorders>
            <w:vAlign w:val="center"/>
          </w:tcPr>
          <w:p w14:paraId="276B2D3D">
            <w:pPr>
              <w:spacing w:line="360" w:lineRule="auto"/>
              <w:jc w:val="center"/>
              <w:rPr>
                <w:rFonts w:hint="eastAsia" w:ascii="宋体" w:hAnsi="宋体" w:cs="宋体"/>
                <w:sz w:val="24"/>
              </w:rPr>
            </w:pPr>
          </w:p>
        </w:tc>
        <w:tc>
          <w:tcPr>
            <w:tcW w:w="3228" w:type="dxa"/>
            <w:tcBorders>
              <w:left w:val="single" w:color="auto" w:sz="4" w:space="0"/>
            </w:tcBorders>
            <w:vAlign w:val="center"/>
          </w:tcPr>
          <w:p w14:paraId="2B4A7A7A">
            <w:pPr>
              <w:spacing w:line="360" w:lineRule="auto"/>
              <w:jc w:val="center"/>
              <w:rPr>
                <w:rFonts w:hint="eastAsia" w:ascii="宋体" w:hAnsi="宋体" w:cs="宋体"/>
                <w:sz w:val="24"/>
              </w:rPr>
            </w:pPr>
            <w:r>
              <w:rPr>
                <w:rFonts w:hint="eastAsia" w:ascii="宋体" w:hAnsi="宋体" w:cs="宋体"/>
                <w:sz w:val="24"/>
              </w:rPr>
              <w:t>（2）具有良好的商业信誉和具有健全的财务会计制度</w:t>
            </w:r>
          </w:p>
        </w:tc>
        <w:tc>
          <w:tcPr>
            <w:tcW w:w="4064" w:type="dxa"/>
            <w:vMerge w:val="restart"/>
            <w:vAlign w:val="center"/>
          </w:tcPr>
          <w:p w14:paraId="4790990E">
            <w:pPr>
              <w:spacing w:line="360" w:lineRule="auto"/>
              <w:jc w:val="left"/>
              <w:rPr>
                <w:rFonts w:hint="default" w:ascii="宋体" w:hAnsi="宋体" w:cs="宋体"/>
                <w:sz w:val="24"/>
                <w:lang w:val="en-US"/>
              </w:rPr>
            </w:pPr>
            <w:r>
              <w:rPr>
                <w:rFonts w:hint="eastAsia" w:ascii="宋体" w:hAnsi="宋体" w:eastAsia="宋体" w:cs="宋体"/>
                <w:sz w:val="24"/>
                <w:szCs w:val="24"/>
                <w:highlight w:val="none"/>
                <w:lang w:val="en-US" w:eastAsia="zh-CN"/>
              </w:rPr>
              <w:t>提供“基本资格条件承诺函”，格式详见第五章 响应文件格式</w:t>
            </w:r>
          </w:p>
        </w:tc>
      </w:tr>
      <w:tr w14:paraId="6137D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vMerge w:val="continue"/>
            <w:vAlign w:val="center"/>
          </w:tcPr>
          <w:p w14:paraId="6A753D42">
            <w:pPr>
              <w:spacing w:line="360" w:lineRule="auto"/>
              <w:jc w:val="center"/>
              <w:rPr>
                <w:rFonts w:hint="eastAsia" w:ascii="宋体" w:hAnsi="宋体" w:cs="宋体"/>
                <w:sz w:val="24"/>
              </w:rPr>
            </w:pPr>
          </w:p>
        </w:tc>
        <w:tc>
          <w:tcPr>
            <w:tcW w:w="1134" w:type="dxa"/>
            <w:vMerge w:val="continue"/>
            <w:tcBorders>
              <w:right w:val="single" w:color="auto" w:sz="4" w:space="0"/>
            </w:tcBorders>
            <w:vAlign w:val="center"/>
          </w:tcPr>
          <w:p w14:paraId="432E21EB">
            <w:pPr>
              <w:spacing w:line="360" w:lineRule="auto"/>
              <w:jc w:val="center"/>
              <w:rPr>
                <w:rFonts w:hint="eastAsia" w:ascii="宋体" w:hAnsi="宋体" w:cs="宋体"/>
                <w:sz w:val="24"/>
              </w:rPr>
            </w:pPr>
          </w:p>
        </w:tc>
        <w:tc>
          <w:tcPr>
            <w:tcW w:w="3228" w:type="dxa"/>
            <w:tcBorders>
              <w:left w:val="single" w:color="auto" w:sz="4" w:space="0"/>
            </w:tcBorders>
            <w:vAlign w:val="center"/>
          </w:tcPr>
          <w:p w14:paraId="4C77CE83">
            <w:pPr>
              <w:spacing w:line="360" w:lineRule="auto"/>
              <w:jc w:val="center"/>
              <w:rPr>
                <w:rFonts w:hint="eastAsia" w:ascii="宋体" w:hAnsi="宋体" w:cs="宋体"/>
                <w:sz w:val="24"/>
              </w:rPr>
            </w:pPr>
            <w:r>
              <w:rPr>
                <w:rFonts w:hint="eastAsia" w:ascii="宋体" w:hAnsi="宋体" w:cs="宋体"/>
                <w:sz w:val="24"/>
              </w:rPr>
              <w:t>（3）具有履行合同所必须的设备和专业技术能力</w:t>
            </w:r>
          </w:p>
        </w:tc>
        <w:tc>
          <w:tcPr>
            <w:tcW w:w="4064" w:type="dxa"/>
            <w:vMerge w:val="continue"/>
            <w:vAlign w:val="center"/>
          </w:tcPr>
          <w:p w14:paraId="0518D85D">
            <w:pPr>
              <w:spacing w:line="360" w:lineRule="auto"/>
              <w:rPr>
                <w:rFonts w:hint="eastAsia" w:ascii="宋体" w:hAnsi="宋体" w:eastAsia="宋体" w:cs="宋体"/>
                <w:sz w:val="24"/>
                <w:lang w:val="en-US" w:eastAsia="zh-CN"/>
              </w:rPr>
            </w:pPr>
          </w:p>
        </w:tc>
      </w:tr>
      <w:tr w14:paraId="47476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308FBCBE">
            <w:pPr>
              <w:spacing w:line="360" w:lineRule="auto"/>
              <w:jc w:val="center"/>
              <w:rPr>
                <w:rFonts w:hint="eastAsia" w:ascii="宋体" w:hAnsi="宋体" w:cs="宋体"/>
                <w:sz w:val="24"/>
              </w:rPr>
            </w:pPr>
          </w:p>
        </w:tc>
        <w:tc>
          <w:tcPr>
            <w:tcW w:w="1134" w:type="dxa"/>
            <w:vMerge w:val="continue"/>
            <w:tcBorders>
              <w:right w:val="single" w:color="auto" w:sz="4" w:space="0"/>
            </w:tcBorders>
            <w:vAlign w:val="center"/>
          </w:tcPr>
          <w:p w14:paraId="694ACF6B">
            <w:pPr>
              <w:spacing w:line="360" w:lineRule="auto"/>
              <w:jc w:val="center"/>
              <w:rPr>
                <w:rFonts w:hint="eastAsia" w:ascii="宋体" w:hAnsi="宋体" w:cs="宋体"/>
                <w:sz w:val="24"/>
              </w:rPr>
            </w:pPr>
          </w:p>
        </w:tc>
        <w:tc>
          <w:tcPr>
            <w:tcW w:w="3228" w:type="dxa"/>
            <w:tcBorders>
              <w:left w:val="single" w:color="auto" w:sz="4" w:space="0"/>
            </w:tcBorders>
            <w:vAlign w:val="center"/>
          </w:tcPr>
          <w:p w14:paraId="621C3353">
            <w:pPr>
              <w:spacing w:line="360" w:lineRule="auto"/>
              <w:jc w:val="center"/>
              <w:rPr>
                <w:rFonts w:hint="eastAsia" w:ascii="宋体" w:hAnsi="宋体" w:cs="宋体"/>
                <w:sz w:val="24"/>
              </w:rPr>
            </w:pPr>
            <w:r>
              <w:rPr>
                <w:rFonts w:hint="eastAsia" w:ascii="宋体" w:hAnsi="宋体" w:cs="宋体"/>
                <w:sz w:val="24"/>
              </w:rPr>
              <w:t>（4）有依法缴纳税收和社会保障金的良好记录</w:t>
            </w:r>
          </w:p>
        </w:tc>
        <w:tc>
          <w:tcPr>
            <w:tcW w:w="4064" w:type="dxa"/>
            <w:vMerge w:val="continue"/>
            <w:vAlign w:val="center"/>
          </w:tcPr>
          <w:p w14:paraId="14BAB037">
            <w:pPr>
              <w:snapToGrid w:val="0"/>
              <w:spacing w:line="360" w:lineRule="auto"/>
              <w:rPr>
                <w:rFonts w:hint="default" w:ascii="宋体" w:hAnsi="宋体" w:eastAsia="宋体" w:cs="宋体"/>
                <w:sz w:val="24"/>
                <w:lang w:val="en-US" w:eastAsia="zh-CN"/>
              </w:rPr>
            </w:pPr>
          </w:p>
        </w:tc>
      </w:tr>
      <w:tr w14:paraId="15EE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6" w:hRule="atLeast"/>
        </w:trPr>
        <w:tc>
          <w:tcPr>
            <w:tcW w:w="817" w:type="dxa"/>
            <w:vMerge w:val="continue"/>
            <w:vAlign w:val="center"/>
          </w:tcPr>
          <w:p w14:paraId="4945891F">
            <w:pPr>
              <w:spacing w:line="360" w:lineRule="auto"/>
              <w:jc w:val="center"/>
              <w:rPr>
                <w:rFonts w:hint="eastAsia" w:ascii="宋体" w:hAnsi="宋体" w:cs="宋体"/>
                <w:sz w:val="24"/>
              </w:rPr>
            </w:pPr>
          </w:p>
        </w:tc>
        <w:tc>
          <w:tcPr>
            <w:tcW w:w="1134" w:type="dxa"/>
            <w:vMerge w:val="continue"/>
            <w:tcBorders>
              <w:right w:val="single" w:color="auto" w:sz="4" w:space="0"/>
            </w:tcBorders>
            <w:vAlign w:val="center"/>
          </w:tcPr>
          <w:p w14:paraId="017B088C">
            <w:pPr>
              <w:spacing w:line="360" w:lineRule="auto"/>
              <w:jc w:val="center"/>
              <w:rPr>
                <w:rFonts w:hint="eastAsia" w:ascii="宋体" w:hAnsi="宋体" w:cs="宋体"/>
                <w:sz w:val="24"/>
              </w:rPr>
            </w:pPr>
          </w:p>
        </w:tc>
        <w:tc>
          <w:tcPr>
            <w:tcW w:w="3228" w:type="dxa"/>
            <w:tcBorders>
              <w:left w:val="single" w:color="auto" w:sz="4" w:space="0"/>
            </w:tcBorders>
            <w:vAlign w:val="center"/>
          </w:tcPr>
          <w:p w14:paraId="51996BAC">
            <w:pPr>
              <w:spacing w:line="360" w:lineRule="auto"/>
              <w:jc w:val="center"/>
              <w:rPr>
                <w:rFonts w:hint="eastAsia" w:ascii="宋体" w:hAnsi="宋体" w:cs="宋体"/>
                <w:sz w:val="24"/>
              </w:rPr>
            </w:pPr>
            <w:r>
              <w:rPr>
                <w:rFonts w:hint="eastAsia" w:ascii="宋体" w:hAnsi="宋体" w:cs="宋体"/>
                <w:sz w:val="24"/>
              </w:rPr>
              <w:t>（5）参加本次政府采购活动前三年内，在经营活动中没有重大违法违规记录</w:t>
            </w:r>
          </w:p>
        </w:tc>
        <w:tc>
          <w:tcPr>
            <w:tcW w:w="4064" w:type="dxa"/>
            <w:vMerge w:val="continue"/>
            <w:vAlign w:val="center"/>
          </w:tcPr>
          <w:p w14:paraId="6A0E3831">
            <w:pPr>
              <w:spacing w:line="360" w:lineRule="auto"/>
              <w:jc w:val="left"/>
              <w:rPr>
                <w:rFonts w:hint="eastAsia" w:ascii="宋体" w:hAnsi="宋体" w:cs="宋体"/>
                <w:sz w:val="24"/>
              </w:rPr>
            </w:pPr>
          </w:p>
        </w:tc>
      </w:tr>
      <w:tr w14:paraId="797E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817" w:type="dxa"/>
            <w:vMerge w:val="continue"/>
            <w:vAlign w:val="center"/>
          </w:tcPr>
          <w:p w14:paraId="1533F1B5">
            <w:pPr>
              <w:spacing w:line="360" w:lineRule="auto"/>
              <w:jc w:val="center"/>
              <w:rPr>
                <w:rFonts w:hint="eastAsia" w:ascii="宋体" w:hAnsi="宋体" w:cs="宋体"/>
                <w:sz w:val="24"/>
              </w:rPr>
            </w:pPr>
          </w:p>
        </w:tc>
        <w:tc>
          <w:tcPr>
            <w:tcW w:w="1134" w:type="dxa"/>
            <w:vMerge w:val="continue"/>
            <w:tcBorders>
              <w:right w:val="single" w:color="auto" w:sz="4" w:space="0"/>
            </w:tcBorders>
            <w:vAlign w:val="center"/>
          </w:tcPr>
          <w:p w14:paraId="38218C2F">
            <w:pPr>
              <w:spacing w:line="360" w:lineRule="auto"/>
              <w:jc w:val="center"/>
              <w:rPr>
                <w:rFonts w:hint="eastAsia" w:ascii="宋体" w:hAnsi="宋体" w:cs="宋体"/>
                <w:sz w:val="24"/>
              </w:rPr>
            </w:pPr>
          </w:p>
        </w:tc>
        <w:tc>
          <w:tcPr>
            <w:tcW w:w="3228" w:type="dxa"/>
            <w:tcBorders>
              <w:left w:val="single" w:color="auto" w:sz="4" w:space="0"/>
            </w:tcBorders>
            <w:vAlign w:val="center"/>
          </w:tcPr>
          <w:p w14:paraId="4CDC9D32">
            <w:pPr>
              <w:pStyle w:val="11"/>
              <w:ind w:left="0" w:leftChars="0" w:firstLine="0" w:firstLineChars="0"/>
              <w:rPr>
                <w:rFonts w:hint="eastAsia" w:ascii="宋体" w:hAnsi="宋体" w:cs="宋体"/>
                <w:sz w:val="24"/>
              </w:rPr>
            </w:pPr>
            <w:r>
              <w:rPr>
                <w:rFonts w:hint="eastAsia" w:ascii="宋体" w:hAnsi="宋体" w:eastAsia="宋体" w:cs="宋体"/>
                <w:sz w:val="24"/>
              </w:rPr>
              <w:t>（6）法律、行政法规规定的其他条件。</w:t>
            </w:r>
          </w:p>
        </w:tc>
        <w:tc>
          <w:tcPr>
            <w:tcW w:w="4064" w:type="dxa"/>
            <w:vMerge w:val="continue"/>
            <w:vAlign w:val="center"/>
          </w:tcPr>
          <w:p w14:paraId="4B2D4EC3">
            <w:pPr>
              <w:spacing w:line="360" w:lineRule="auto"/>
              <w:jc w:val="left"/>
              <w:rPr>
                <w:rFonts w:hint="eastAsia" w:ascii="宋体" w:hAnsi="宋体" w:cs="宋体"/>
                <w:sz w:val="24"/>
              </w:rPr>
            </w:pPr>
          </w:p>
        </w:tc>
      </w:tr>
      <w:tr w14:paraId="3B9AC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817" w:type="dxa"/>
            <w:vAlign w:val="center"/>
          </w:tcPr>
          <w:p w14:paraId="2CC3ACEC">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4362" w:type="dxa"/>
            <w:gridSpan w:val="2"/>
            <w:vAlign w:val="center"/>
          </w:tcPr>
          <w:p w14:paraId="52C2AB76">
            <w:pPr>
              <w:pStyle w:val="11"/>
              <w:ind w:left="0" w:leftChars="0" w:firstLine="0" w:firstLineChars="0"/>
              <w:jc w:val="center"/>
              <w:rPr>
                <w:rFonts w:hint="eastAsia" w:ascii="宋体" w:hAnsi="宋体" w:eastAsia="宋体" w:cs="宋体"/>
                <w:sz w:val="24"/>
              </w:rPr>
            </w:pPr>
            <w:r>
              <w:rPr>
                <w:rFonts w:hint="eastAsia" w:ascii="宋体" w:hAnsi="宋体" w:cs="宋体"/>
                <w:sz w:val="24"/>
                <w:lang w:val="en-US" w:eastAsia="zh-CN"/>
              </w:rPr>
              <w:t>特定资格要求</w:t>
            </w:r>
          </w:p>
        </w:tc>
        <w:tc>
          <w:tcPr>
            <w:tcW w:w="4064" w:type="dxa"/>
            <w:vAlign w:val="center"/>
          </w:tcPr>
          <w:p w14:paraId="315B37F9">
            <w:pPr>
              <w:pStyle w:val="22"/>
              <w:snapToGrid w:val="0"/>
              <w:spacing w:before="75" w:beforeAutospacing="0" w:after="75" w:afterAutospacing="0" w:line="336" w:lineRule="auto"/>
              <w:rPr>
                <w:rFonts w:hint="eastAsia" w:cs="宋体"/>
                <w:kern w:val="2"/>
                <w:sz w:val="24"/>
                <w:szCs w:val="24"/>
                <w:lang w:val="en-US" w:eastAsia="zh-CN" w:bidi="ar-SA"/>
              </w:rPr>
            </w:pPr>
            <w:r>
              <w:rPr>
                <w:rFonts w:hint="eastAsia" w:cs="宋体"/>
                <w:kern w:val="2"/>
                <w:sz w:val="24"/>
                <w:szCs w:val="24"/>
                <w:lang w:val="en-US" w:eastAsia="zh-CN" w:bidi="ar-SA"/>
              </w:rPr>
              <w:t>具备有效的《医疗器械生产许可证》或《医疗器械经营许可证》（或备案凭证）；所供产品为医疗器械的，须具备有效的《医疗器械注册证》（或备案凭证）。</w:t>
            </w:r>
          </w:p>
          <w:p w14:paraId="7A917024">
            <w:pPr>
              <w:spacing w:line="360" w:lineRule="auto"/>
              <w:jc w:val="left"/>
              <w:rPr>
                <w:rFonts w:hint="default" w:cs="宋体"/>
                <w:kern w:val="2"/>
                <w:sz w:val="24"/>
                <w:szCs w:val="24"/>
                <w:lang w:val="en-US" w:eastAsia="zh-CN" w:bidi="ar-SA"/>
              </w:rPr>
            </w:pPr>
            <w:r>
              <w:rPr>
                <w:rFonts w:hint="eastAsia" w:cs="宋体"/>
                <w:kern w:val="2"/>
                <w:sz w:val="24"/>
                <w:szCs w:val="24"/>
                <w:lang w:val="en-US" w:eastAsia="zh-CN" w:bidi="ar-SA"/>
              </w:rPr>
              <w:t>以上均提供相关证件复印件加盖公章。</w:t>
            </w:r>
          </w:p>
        </w:tc>
      </w:tr>
    </w:tbl>
    <w:p w14:paraId="6F16BDCD">
      <w:pPr>
        <w:spacing w:line="360" w:lineRule="auto"/>
        <w:ind w:firstLine="480" w:firstLineChars="200"/>
        <w:rPr>
          <w:rFonts w:hint="eastAsia" w:ascii="宋体" w:hAnsi="宋体" w:cs="宋体"/>
          <w:sz w:val="24"/>
        </w:rPr>
      </w:pPr>
      <w:r>
        <w:rPr>
          <w:rFonts w:hint="eastAsia" w:ascii="宋体" w:hAnsi="宋体" w:cs="宋体"/>
          <w:sz w:val="24"/>
        </w:rPr>
        <w:t>8.2.2符合性审查。询价小组依据询价通知书的规定，从供应商响应文件的有效性、完整性和对询价通知书的响应程度进行审查，以确定是否对询价通知书的实质性要求做出响应。符合性审查资料表如下：</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10"/>
        <w:gridCol w:w="2717"/>
        <w:gridCol w:w="4890"/>
      </w:tblGrid>
      <w:tr w14:paraId="4A2C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06A39F35">
            <w:pPr>
              <w:spacing w:line="360" w:lineRule="auto"/>
              <w:jc w:val="center"/>
              <w:rPr>
                <w:rFonts w:hint="eastAsia" w:ascii="宋体" w:hAnsi="宋体" w:cs="宋体"/>
                <w:b/>
                <w:sz w:val="24"/>
              </w:rPr>
            </w:pPr>
            <w:r>
              <w:rPr>
                <w:rFonts w:hint="eastAsia" w:ascii="宋体" w:hAnsi="宋体" w:cs="宋体"/>
                <w:b/>
                <w:sz w:val="24"/>
              </w:rPr>
              <w:t>序号</w:t>
            </w:r>
          </w:p>
        </w:tc>
        <w:tc>
          <w:tcPr>
            <w:tcW w:w="3427" w:type="dxa"/>
            <w:gridSpan w:val="2"/>
          </w:tcPr>
          <w:p w14:paraId="6A1A6186">
            <w:pPr>
              <w:spacing w:line="360" w:lineRule="auto"/>
              <w:jc w:val="center"/>
              <w:rPr>
                <w:rFonts w:hint="eastAsia" w:ascii="宋体" w:hAnsi="宋体" w:cs="宋体"/>
                <w:b/>
                <w:sz w:val="24"/>
              </w:rPr>
            </w:pPr>
            <w:r>
              <w:rPr>
                <w:rFonts w:hint="eastAsia" w:ascii="宋体" w:hAnsi="宋体" w:cs="宋体"/>
                <w:b/>
                <w:sz w:val="24"/>
              </w:rPr>
              <w:t>检查因素</w:t>
            </w:r>
          </w:p>
        </w:tc>
        <w:tc>
          <w:tcPr>
            <w:tcW w:w="4890" w:type="dxa"/>
          </w:tcPr>
          <w:p w14:paraId="7109A2D5">
            <w:pPr>
              <w:spacing w:line="360" w:lineRule="auto"/>
              <w:jc w:val="center"/>
              <w:rPr>
                <w:rFonts w:hint="eastAsia" w:ascii="宋体" w:hAnsi="宋体" w:cs="宋体"/>
                <w:b/>
                <w:sz w:val="24"/>
              </w:rPr>
            </w:pPr>
            <w:r>
              <w:rPr>
                <w:rFonts w:hint="eastAsia" w:ascii="宋体" w:hAnsi="宋体" w:cs="宋体"/>
                <w:b/>
                <w:sz w:val="24"/>
              </w:rPr>
              <w:t>检查内容</w:t>
            </w:r>
          </w:p>
        </w:tc>
      </w:tr>
      <w:tr w14:paraId="3F11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vAlign w:val="center"/>
          </w:tcPr>
          <w:p w14:paraId="6F6D919B">
            <w:pPr>
              <w:spacing w:line="360" w:lineRule="auto"/>
              <w:jc w:val="center"/>
              <w:rPr>
                <w:rFonts w:hint="eastAsia" w:ascii="宋体" w:hAnsi="宋体" w:cs="宋体"/>
                <w:sz w:val="24"/>
              </w:rPr>
            </w:pPr>
            <w:r>
              <w:rPr>
                <w:rFonts w:hint="eastAsia" w:ascii="宋体" w:hAnsi="宋体" w:cs="宋体"/>
                <w:sz w:val="24"/>
              </w:rPr>
              <w:t>1</w:t>
            </w:r>
          </w:p>
        </w:tc>
        <w:tc>
          <w:tcPr>
            <w:tcW w:w="710" w:type="dxa"/>
            <w:vMerge w:val="restart"/>
            <w:tcBorders>
              <w:right w:val="single" w:color="auto" w:sz="4" w:space="0"/>
            </w:tcBorders>
            <w:vAlign w:val="center"/>
          </w:tcPr>
          <w:p w14:paraId="7CBD9030">
            <w:pPr>
              <w:spacing w:line="360" w:lineRule="auto"/>
              <w:jc w:val="center"/>
              <w:rPr>
                <w:rFonts w:hint="eastAsia" w:ascii="宋体" w:hAnsi="宋体" w:cs="宋体"/>
                <w:sz w:val="24"/>
              </w:rPr>
            </w:pPr>
            <w:r>
              <w:rPr>
                <w:rFonts w:hint="eastAsia" w:ascii="宋体" w:hAnsi="宋体" w:cs="宋体"/>
                <w:sz w:val="24"/>
              </w:rPr>
              <w:t>符合性审查</w:t>
            </w:r>
          </w:p>
        </w:tc>
        <w:tc>
          <w:tcPr>
            <w:tcW w:w="2717" w:type="dxa"/>
            <w:tcBorders>
              <w:left w:val="single" w:color="auto" w:sz="4" w:space="0"/>
            </w:tcBorders>
            <w:vAlign w:val="center"/>
          </w:tcPr>
          <w:p w14:paraId="682CBD42">
            <w:pPr>
              <w:spacing w:line="360" w:lineRule="auto"/>
              <w:jc w:val="center"/>
              <w:rPr>
                <w:rFonts w:hint="eastAsia" w:ascii="宋体" w:hAnsi="宋体" w:cs="宋体"/>
                <w:sz w:val="24"/>
              </w:rPr>
            </w:pPr>
            <w:r>
              <w:rPr>
                <w:rFonts w:hint="eastAsia" w:ascii="宋体" w:hAnsi="宋体" w:cs="宋体"/>
                <w:sz w:val="24"/>
              </w:rPr>
              <w:t>响应文件正副本数量</w:t>
            </w:r>
          </w:p>
        </w:tc>
        <w:tc>
          <w:tcPr>
            <w:tcW w:w="4890" w:type="dxa"/>
            <w:vAlign w:val="center"/>
          </w:tcPr>
          <w:p w14:paraId="490FB3BF">
            <w:pPr>
              <w:spacing w:line="360" w:lineRule="auto"/>
              <w:jc w:val="left"/>
              <w:rPr>
                <w:rFonts w:hint="eastAsia" w:ascii="宋体" w:hAnsi="宋体" w:cs="宋体"/>
                <w:sz w:val="24"/>
              </w:rPr>
            </w:pPr>
            <w:r>
              <w:rPr>
                <w:rFonts w:hint="eastAsia" w:ascii="宋体" w:hAnsi="宋体" w:cs="宋体"/>
                <w:sz w:val="24"/>
              </w:rPr>
              <w:t>按照询价通知书规定提交响应文件数量</w:t>
            </w:r>
          </w:p>
        </w:tc>
      </w:tr>
      <w:tr w14:paraId="1C46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59" w:type="dxa"/>
            <w:vMerge w:val="continue"/>
            <w:vAlign w:val="center"/>
          </w:tcPr>
          <w:p w14:paraId="2BB2696F">
            <w:pPr>
              <w:spacing w:line="360" w:lineRule="auto"/>
              <w:jc w:val="center"/>
              <w:rPr>
                <w:rFonts w:hint="eastAsia" w:ascii="宋体" w:hAnsi="宋体" w:cs="宋体"/>
                <w:sz w:val="24"/>
              </w:rPr>
            </w:pPr>
          </w:p>
        </w:tc>
        <w:tc>
          <w:tcPr>
            <w:tcW w:w="710" w:type="dxa"/>
            <w:vMerge w:val="continue"/>
            <w:tcBorders>
              <w:right w:val="single" w:color="auto" w:sz="4" w:space="0"/>
            </w:tcBorders>
            <w:vAlign w:val="center"/>
          </w:tcPr>
          <w:p w14:paraId="68F40BD7">
            <w:pPr>
              <w:spacing w:line="360" w:lineRule="auto"/>
              <w:jc w:val="center"/>
              <w:rPr>
                <w:rFonts w:hint="eastAsia" w:ascii="宋体" w:hAnsi="宋体" w:cs="宋体"/>
                <w:sz w:val="24"/>
              </w:rPr>
            </w:pPr>
          </w:p>
        </w:tc>
        <w:tc>
          <w:tcPr>
            <w:tcW w:w="2717" w:type="dxa"/>
            <w:tcBorders>
              <w:left w:val="single" w:color="auto" w:sz="4" w:space="0"/>
            </w:tcBorders>
            <w:vAlign w:val="center"/>
          </w:tcPr>
          <w:p w14:paraId="452E850C">
            <w:pPr>
              <w:spacing w:line="360" w:lineRule="auto"/>
              <w:jc w:val="center"/>
              <w:rPr>
                <w:rFonts w:hint="eastAsia" w:ascii="宋体" w:hAnsi="宋体" w:cs="宋体"/>
                <w:sz w:val="24"/>
              </w:rPr>
            </w:pPr>
            <w:r>
              <w:rPr>
                <w:rFonts w:hint="eastAsia" w:ascii="宋体" w:hAnsi="宋体" w:cs="宋体"/>
                <w:sz w:val="24"/>
              </w:rPr>
              <w:t>响应文件签署、密封、盖章</w:t>
            </w:r>
          </w:p>
        </w:tc>
        <w:tc>
          <w:tcPr>
            <w:tcW w:w="4890" w:type="dxa"/>
            <w:vAlign w:val="center"/>
          </w:tcPr>
          <w:p w14:paraId="4D5EB52C">
            <w:pPr>
              <w:spacing w:line="360" w:lineRule="auto"/>
              <w:jc w:val="center"/>
              <w:rPr>
                <w:rFonts w:hint="eastAsia" w:ascii="宋体" w:hAnsi="宋体" w:cs="宋体"/>
                <w:sz w:val="24"/>
              </w:rPr>
            </w:pPr>
            <w:r>
              <w:rPr>
                <w:rFonts w:hint="eastAsia" w:ascii="宋体" w:hAnsi="宋体" w:cs="宋体"/>
                <w:sz w:val="24"/>
              </w:rPr>
              <w:t>按照询价通知书规定要求签署、密封、盖章。</w:t>
            </w:r>
          </w:p>
        </w:tc>
      </w:tr>
      <w:tr w14:paraId="237F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14:paraId="37EB7FF4">
            <w:pPr>
              <w:spacing w:line="360" w:lineRule="auto"/>
              <w:jc w:val="center"/>
              <w:rPr>
                <w:rFonts w:hint="eastAsia" w:ascii="宋体" w:hAnsi="宋体" w:cs="宋体"/>
                <w:sz w:val="24"/>
              </w:rPr>
            </w:pPr>
          </w:p>
        </w:tc>
        <w:tc>
          <w:tcPr>
            <w:tcW w:w="710" w:type="dxa"/>
            <w:vMerge w:val="continue"/>
            <w:tcBorders>
              <w:right w:val="single" w:color="auto" w:sz="4" w:space="0"/>
            </w:tcBorders>
            <w:vAlign w:val="center"/>
          </w:tcPr>
          <w:p w14:paraId="3426A0CB">
            <w:pPr>
              <w:spacing w:line="360" w:lineRule="auto"/>
              <w:jc w:val="center"/>
              <w:rPr>
                <w:rFonts w:hint="eastAsia" w:ascii="宋体" w:hAnsi="宋体" w:cs="宋体"/>
                <w:sz w:val="24"/>
              </w:rPr>
            </w:pPr>
          </w:p>
        </w:tc>
        <w:tc>
          <w:tcPr>
            <w:tcW w:w="2717" w:type="dxa"/>
            <w:tcBorders>
              <w:left w:val="single" w:color="auto" w:sz="4" w:space="0"/>
            </w:tcBorders>
            <w:vAlign w:val="center"/>
          </w:tcPr>
          <w:p w14:paraId="30759E6A">
            <w:pPr>
              <w:spacing w:line="360" w:lineRule="auto"/>
              <w:jc w:val="center"/>
              <w:rPr>
                <w:rFonts w:hint="eastAsia" w:ascii="宋体" w:hAnsi="宋体" w:cs="宋体"/>
                <w:sz w:val="24"/>
              </w:rPr>
            </w:pPr>
            <w:r>
              <w:rPr>
                <w:rFonts w:hint="eastAsia" w:ascii="宋体" w:hAnsi="宋体" w:cs="宋体"/>
                <w:sz w:val="24"/>
              </w:rPr>
              <w:t>响应文件组成</w:t>
            </w:r>
          </w:p>
        </w:tc>
        <w:tc>
          <w:tcPr>
            <w:tcW w:w="4890" w:type="dxa"/>
            <w:vAlign w:val="center"/>
          </w:tcPr>
          <w:p w14:paraId="0C77229B">
            <w:pPr>
              <w:spacing w:line="360" w:lineRule="auto"/>
              <w:jc w:val="center"/>
              <w:rPr>
                <w:rFonts w:hint="eastAsia" w:ascii="宋体" w:hAnsi="宋体" w:cs="宋体"/>
                <w:sz w:val="24"/>
              </w:rPr>
            </w:pPr>
            <w:r>
              <w:rPr>
                <w:rFonts w:hint="eastAsia" w:ascii="宋体" w:hAnsi="宋体" w:cs="宋体"/>
                <w:sz w:val="24"/>
              </w:rPr>
              <w:t>按照询价通知书要求提供响应文件</w:t>
            </w:r>
          </w:p>
        </w:tc>
      </w:tr>
      <w:tr w14:paraId="3EDC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14:paraId="1BCBCF5E">
            <w:pPr>
              <w:spacing w:line="360" w:lineRule="auto"/>
              <w:jc w:val="center"/>
              <w:rPr>
                <w:rFonts w:hint="eastAsia" w:ascii="宋体" w:hAnsi="宋体" w:cs="宋体"/>
                <w:sz w:val="24"/>
              </w:rPr>
            </w:pPr>
          </w:p>
        </w:tc>
        <w:tc>
          <w:tcPr>
            <w:tcW w:w="710" w:type="dxa"/>
            <w:vMerge w:val="continue"/>
            <w:tcBorders>
              <w:right w:val="single" w:color="auto" w:sz="4" w:space="0"/>
            </w:tcBorders>
            <w:vAlign w:val="center"/>
          </w:tcPr>
          <w:p w14:paraId="33A3F499">
            <w:pPr>
              <w:spacing w:line="360" w:lineRule="auto"/>
              <w:jc w:val="center"/>
              <w:rPr>
                <w:rFonts w:hint="eastAsia" w:ascii="宋体" w:hAnsi="宋体" w:cs="宋体"/>
                <w:sz w:val="24"/>
              </w:rPr>
            </w:pPr>
          </w:p>
        </w:tc>
        <w:tc>
          <w:tcPr>
            <w:tcW w:w="2717" w:type="dxa"/>
            <w:tcBorders>
              <w:left w:val="single" w:color="auto" w:sz="4" w:space="0"/>
            </w:tcBorders>
            <w:vAlign w:val="center"/>
          </w:tcPr>
          <w:p w14:paraId="3C1EC933">
            <w:pPr>
              <w:spacing w:line="360" w:lineRule="auto"/>
              <w:jc w:val="center"/>
              <w:rPr>
                <w:rFonts w:hint="eastAsia" w:ascii="宋体" w:hAnsi="宋体" w:cs="宋体"/>
                <w:sz w:val="24"/>
              </w:rPr>
            </w:pPr>
            <w:r>
              <w:rPr>
                <w:rFonts w:hint="eastAsia" w:ascii="宋体" w:hAnsi="宋体" w:cs="宋体"/>
                <w:sz w:val="24"/>
              </w:rPr>
              <w:t>响应文件格式、语言、计量单位、报价货币、 知识产权有效期等</w:t>
            </w:r>
          </w:p>
        </w:tc>
        <w:tc>
          <w:tcPr>
            <w:tcW w:w="4890" w:type="dxa"/>
            <w:vAlign w:val="center"/>
          </w:tcPr>
          <w:p w14:paraId="6AABFA12">
            <w:pPr>
              <w:spacing w:line="360" w:lineRule="auto"/>
              <w:jc w:val="center"/>
              <w:rPr>
                <w:rFonts w:hint="eastAsia" w:ascii="宋体" w:hAnsi="宋体" w:cs="宋体"/>
                <w:sz w:val="24"/>
              </w:rPr>
            </w:pPr>
            <w:r>
              <w:rPr>
                <w:rFonts w:hint="eastAsia" w:ascii="宋体" w:hAnsi="宋体" w:cs="宋体"/>
                <w:sz w:val="24"/>
              </w:rPr>
              <w:t>响应文件的格式、语言、计量单位、报价货币、知识产权有效期等</w:t>
            </w:r>
          </w:p>
        </w:tc>
      </w:tr>
      <w:tr w14:paraId="14E73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959" w:type="dxa"/>
            <w:vMerge w:val="continue"/>
            <w:vAlign w:val="center"/>
          </w:tcPr>
          <w:p w14:paraId="23C6ED23">
            <w:pPr>
              <w:spacing w:line="360" w:lineRule="auto"/>
              <w:jc w:val="center"/>
              <w:rPr>
                <w:rFonts w:hint="eastAsia" w:ascii="宋体" w:hAnsi="宋体" w:cs="宋体"/>
                <w:sz w:val="24"/>
              </w:rPr>
            </w:pPr>
          </w:p>
        </w:tc>
        <w:tc>
          <w:tcPr>
            <w:tcW w:w="710" w:type="dxa"/>
            <w:vMerge w:val="continue"/>
            <w:tcBorders>
              <w:right w:val="single" w:color="auto" w:sz="4" w:space="0"/>
            </w:tcBorders>
            <w:vAlign w:val="center"/>
          </w:tcPr>
          <w:p w14:paraId="0A5AE8F5">
            <w:pPr>
              <w:spacing w:line="360" w:lineRule="auto"/>
              <w:jc w:val="center"/>
              <w:rPr>
                <w:rFonts w:hint="eastAsia" w:ascii="宋体" w:hAnsi="宋体" w:cs="宋体"/>
                <w:sz w:val="24"/>
              </w:rPr>
            </w:pPr>
          </w:p>
        </w:tc>
        <w:tc>
          <w:tcPr>
            <w:tcW w:w="2717" w:type="dxa"/>
            <w:tcBorders>
              <w:left w:val="single" w:color="auto" w:sz="4" w:space="0"/>
              <w:bottom w:val="single" w:color="auto" w:sz="4" w:space="0"/>
            </w:tcBorders>
            <w:vAlign w:val="center"/>
          </w:tcPr>
          <w:p w14:paraId="09F8683A">
            <w:pPr>
              <w:spacing w:line="360" w:lineRule="auto"/>
              <w:jc w:val="center"/>
              <w:rPr>
                <w:rFonts w:hint="eastAsia" w:ascii="宋体" w:hAnsi="宋体" w:cs="宋体"/>
                <w:sz w:val="24"/>
              </w:rPr>
            </w:pPr>
            <w:r>
              <w:rPr>
                <w:rFonts w:hint="eastAsia" w:ascii="宋体" w:hAnsi="宋体" w:cs="宋体"/>
                <w:sz w:val="24"/>
              </w:rPr>
              <w:t>响应文件报价</w:t>
            </w:r>
          </w:p>
        </w:tc>
        <w:tc>
          <w:tcPr>
            <w:tcW w:w="4890" w:type="dxa"/>
            <w:tcBorders>
              <w:bottom w:val="single" w:color="auto" w:sz="4" w:space="0"/>
            </w:tcBorders>
          </w:tcPr>
          <w:p w14:paraId="1DF041E5">
            <w:pPr>
              <w:spacing w:line="360" w:lineRule="auto"/>
              <w:rPr>
                <w:rFonts w:hint="eastAsia" w:ascii="宋体" w:hAnsi="宋体" w:cs="宋体"/>
                <w:sz w:val="24"/>
              </w:rPr>
            </w:pPr>
            <w:r>
              <w:rPr>
                <w:rFonts w:hint="eastAsia" w:ascii="宋体" w:hAnsi="宋体" w:cs="宋体"/>
                <w:sz w:val="24"/>
              </w:rPr>
              <w:t>只能在限价范围内报价，只能有一个有效报价，不得提交选择性报价。</w:t>
            </w:r>
          </w:p>
        </w:tc>
      </w:tr>
      <w:tr w14:paraId="3EF7E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959" w:type="dxa"/>
            <w:vMerge w:val="continue"/>
            <w:vAlign w:val="center"/>
          </w:tcPr>
          <w:p w14:paraId="442FDAE4">
            <w:pPr>
              <w:spacing w:line="360" w:lineRule="auto"/>
              <w:jc w:val="center"/>
              <w:rPr>
                <w:rFonts w:hint="eastAsia" w:ascii="宋体" w:hAnsi="宋体" w:cs="宋体"/>
                <w:sz w:val="24"/>
              </w:rPr>
            </w:pPr>
          </w:p>
        </w:tc>
        <w:tc>
          <w:tcPr>
            <w:tcW w:w="710" w:type="dxa"/>
            <w:vMerge w:val="continue"/>
            <w:tcBorders>
              <w:right w:val="single" w:color="auto" w:sz="4" w:space="0"/>
            </w:tcBorders>
            <w:vAlign w:val="center"/>
          </w:tcPr>
          <w:p w14:paraId="6B1B72BE">
            <w:pPr>
              <w:spacing w:line="360" w:lineRule="auto"/>
              <w:jc w:val="center"/>
              <w:rPr>
                <w:rFonts w:hint="eastAsia" w:ascii="宋体" w:hAnsi="宋体" w:cs="宋体"/>
                <w:sz w:val="24"/>
              </w:rPr>
            </w:pPr>
          </w:p>
        </w:tc>
        <w:tc>
          <w:tcPr>
            <w:tcW w:w="2717" w:type="dxa"/>
            <w:tcBorders>
              <w:top w:val="single" w:color="auto" w:sz="4" w:space="0"/>
              <w:left w:val="single" w:color="auto" w:sz="4" w:space="0"/>
            </w:tcBorders>
            <w:vAlign w:val="center"/>
          </w:tcPr>
          <w:p w14:paraId="09019CFF">
            <w:pPr>
              <w:spacing w:line="360" w:lineRule="auto"/>
              <w:jc w:val="center"/>
              <w:rPr>
                <w:rFonts w:hint="eastAsia" w:ascii="宋体" w:hAnsi="宋体" w:cs="宋体"/>
                <w:sz w:val="24"/>
              </w:rPr>
            </w:pPr>
            <w:r>
              <w:rPr>
                <w:rFonts w:hint="eastAsia" w:ascii="宋体" w:hAnsi="宋体" w:cs="宋体"/>
                <w:sz w:val="24"/>
              </w:rPr>
              <w:t>响应文件技术、服务应答内容</w:t>
            </w:r>
          </w:p>
        </w:tc>
        <w:tc>
          <w:tcPr>
            <w:tcW w:w="4890" w:type="dxa"/>
            <w:tcBorders>
              <w:top w:val="single" w:color="auto" w:sz="4" w:space="0"/>
              <w:bottom w:val="single" w:color="auto" w:sz="4" w:space="0"/>
            </w:tcBorders>
          </w:tcPr>
          <w:p w14:paraId="0C889662">
            <w:pPr>
              <w:spacing w:line="360" w:lineRule="auto"/>
              <w:rPr>
                <w:rFonts w:hint="eastAsia" w:ascii="宋体" w:hAnsi="宋体" w:cs="宋体"/>
                <w:sz w:val="24"/>
              </w:rPr>
            </w:pPr>
            <w:r>
              <w:rPr>
                <w:rFonts w:hint="eastAsia" w:ascii="宋体" w:hAnsi="宋体" w:cs="宋体"/>
                <w:sz w:val="24"/>
              </w:rPr>
              <w:t>按照询价通知书要求提交响应文件技术、服务应答内容是否响应。</w:t>
            </w:r>
          </w:p>
        </w:tc>
      </w:tr>
      <w:tr w14:paraId="7F9F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959" w:type="dxa"/>
            <w:vMerge w:val="continue"/>
            <w:vAlign w:val="center"/>
          </w:tcPr>
          <w:p w14:paraId="105A2BE7">
            <w:pPr>
              <w:spacing w:line="360" w:lineRule="auto"/>
              <w:jc w:val="center"/>
              <w:rPr>
                <w:rFonts w:hint="eastAsia" w:ascii="宋体" w:hAnsi="宋体" w:cs="宋体"/>
                <w:sz w:val="24"/>
              </w:rPr>
            </w:pPr>
            <w:bookmarkStart w:id="264" w:name="_Toc499128600"/>
            <w:bookmarkStart w:id="265" w:name="_Toc6173"/>
            <w:bookmarkStart w:id="266" w:name="_Toc498327055"/>
            <w:bookmarkStart w:id="267" w:name="_Toc359934595"/>
          </w:p>
        </w:tc>
        <w:tc>
          <w:tcPr>
            <w:tcW w:w="710" w:type="dxa"/>
            <w:vMerge w:val="continue"/>
            <w:tcBorders>
              <w:right w:val="single" w:color="auto" w:sz="4" w:space="0"/>
            </w:tcBorders>
            <w:vAlign w:val="center"/>
          </w:tcPr>
          <w:p w14:paraId="4217A2DA">
            <w:pPr>
              <w:spacing w:line="360" w:lineRule="auto"/>
              <w:jc w:val="center"/>
              <w:rPr>
                <w:rFonts w:hint="eastAsia" w:ascii="宋体" w:hAnsi="宋体" w:cs="宋体"/>
                <w:sz w:val="24"/>
              </w:rPr>
            </w:pPr>
          </w:p>
        </w:tc>
        <w:tc>
          <w:tcPr>
            <w:tcW w:w="2717" w:type="dxa"/>
            <w:tcBorders>
              <w:top w:val="single" w:color="auto" w:sz="4" w:space="0"/>
              <w:left w:val="single" w:color="auto" w:sz="4" w:space="0"/>
              <w:bottom w:val="single" w:color="auto" w:sz="4" w:space="0"/>
            </w:tcBorders>
            <w:vAlign w:val="center"/>
          </w:tcPr>
          <w:p w14:paraId="54013D7D">
            <w:pPr>
              <w:spacing w:line="360" w:lineRule="auto"/>
              <w:jc w:val="center"/>
              <w:rPr>
                <w:rFonts w:hint="eastAsia" w:ascii="宋体" w:hAnsi="宋体" w:cs="宋体"/>
                <w:sz w:val="24"/>
              </w:rPr>
            </w:pPr>
            <w:r>
              <w:rPr>
                <w:rFonts w:hint="eastAsia" w:ascii="宋体" w:hAnsi="宋体" w:cs="宋体"/>
                <w:sz w:val="24"/>
              </w:rPr>
              <w:t>采购项目履约时间、方 式、数量和其他政府采购合同主要内容</w:t>
            </w:r>
          </w:p>
        </w:tc>
        <w:tc>
          <w:tcPr>
            <w:tcW w:w="4890" w:type="dxa"/>
            <w:tcBorders>
              <w:top w:val="single" w:color="auto" w:sz="4" w:space="0"/>
              <w:bottom w:val="single" w:color="auto" w:sz="4" w:space="0"/>
            </w:tcBorders>
          </w:tcPr>
          <w:p w14:paraId="700423F1">
            <w:pPr>
              <w:spacing w:line="360" w:lineRule="auto"/>
              <w:rPr>
                <w:rFonts w:hint="eastAsia" w:ascii="宋体" w:hAnsi="宋体" w:cs="宋体"/>
                <w:sz w:val="24"/>
              </w:rPr>
            </w:pPr>
            <w:r>
              <w:rPr>
                <w:rFonts w:hint="eastAsia" w:ascii="宋体" w:hAnsi="宋体" w:cs="宋体"/>
                <w:sz w:val="24"/>
              </w:rPr>
              <w:t>按照询价通知书要求提交采购项目履约时间、方式、数量和其他政府采购合同主要内容。</w:t>
            </w:r>
          </w:p>
        </w:tc>
      </w:tr>
      <w:tr w14:paraId="0AB7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959" w:type="dxa"/>
            <w:vMerge w:val="continue"/>
            <w:vAlign w:val="center"/>
          </w:tcPr>
          <w:p w14:paraId="4563EF13">
            <w:pPr>
              <w:spacing w:line="360" w:lineRule="auto"/>
              <w:jc w:val="center"/>
              <w:rPr>
                <w:rFonts w:hint="eastAsia" w:ascii="宋体" w:hAnsi="宋体" w:cs="宋体"/>
                <w:sz w:val="24"/>
              </w:rPr>
            </w:pPr>
          </w:p>
        </w:tc>
        <w:tc>
          <w:tcPr>
            <w:tcW w:w="710" w:type="dxa"/>
            <w:vMerge w:val="continue"/>
            <w:tcBorders>
              <w:right w:val="single" w:color="auto" w:sz="4" w:space="0"/>
            </w:tcBorders>
            <w:vAlign w:val="center"/>
          </w:tcPr>
          <w:p w14:paraId="44DE35C1">
            <w:pPr>
              <w:spacing w:line="360" w:lineRule="auto"/>
              <w:jc w:val="center"/>
              <w:rPr>
                <w:rFonts w:hint="eastAsia" w:ascii="宋体" w:hAnsi="宋体" w:cs="宋体"/>
                <w:sz w:val="24"/>
              </w:rPr>
            </w:pPr>
          </w:p>
        </w:tc>
        <w:tc>
          <w:tcPr>
            <w:tcW w:w="2717" w:type="dxa"/>
            <w:tcBorders>
              <w:top w:val="single" w:color="auto" w:sz="4" w:space="0"/>
              <w:left w:val="single" w:color="auto" w:sz="4" w:space="0"/>
              <w:bottom w:val="single" w:color="auto" w:sz="4" w:space="0"/>
            </w:tcBorders>
            <w:vAlign w:val="center"/>
          </w:tcPr>
          <w:p w14:paraId="5F54B044">
            <w:pPr>
              <w:spacing w:line="360" w:lineRule="auto"/>
              <w:jc w:val="center"/>
              <w:rPr>
                <w:rFonts w:hint="eastAsia" w:ascii="宋体" w:hAnsi="宋体" w:cs="宋体"/>
                <w:kern w:val="2"/>
                <w:sz w:val="24"/>
                <w:szCs w:val="24"/>
                <w:lang w:val="en-US" w:eastAsia="zh-CN" w:bidi="ar-SA"/>
              </w:rPr>
            </w:pPr>
            <w:r>
              <w:rPr>
                <w:rFonts w:hint="eastAsia" w:ascii="宋体" w:hAnsi="宋体" w:cs="宋体"/>
                <w:sz w:val="24"/>
              </w:rPr>
              <w:t>询价通知书规定的其他实质性内容</w:t>
            </w:r>
          </w:p>
        </w:tc>
        <w:tc>
          <w:tcPr>
            <w:tcW w:w="4890" w:type="dxa"/>
            <w:tcBorders>
              <w:top w:val="single" w:color="auto" w:sz="4" w:space="0"/>
              <w:bottom w:val="single" w:color="auto" w:sz="4" w:space="0"/>
            </w:tcBorders>
          </w:tcPr>
          <w:p w14:paraId="048EEB50">
            <w:pPr>
              <w:spacing w:line="360" w:lineRule="auto"/>
              <w:rPr>
                <w:rFonts w:hint="eastAsia" w:ascii="宋体" w:hAnsi="宋体" w:cs="宋体"/>
                <w:kern w:val="2"/>
                <w:sz w:val="24"/>
                <w:szCs w:val="24"/>
                <w:lang w:val="en-US" w:eastAsia="zh-CN" w:bidi="ar-SA"/>
              </w:rPr>
            </w:pPr>
            <w:r>
              <w:rPr>
                <w:rFonts w:hint="eastAsia" w:ascii="宋体" w:hAnsi="宋体" w:cs="宋体"/>
                <w:sz w:val="24"/>
              </w:rPr>
              <w:t>询价通知书规定的其他实质性内容</w:t>
            </w:r>
          </w:p>
        </w:tc>
      </w:tr>
    </w:tbl>
    <w:p w14:paraId="74B171D3">
      <w:pPr>
        <w:spacing w:line="360" w:lineRule="auto"/>
        <w:jc w:val="left"/>
        <w:rPr>
          <w:rFonts w:hint="eastAsia" w:ascii="宋体" w:hAnsi="宋体" w:cs="宋体"/>
          <w:b/>
          <w:bCs/>
          <w:sz w:val="24"/>
        </w:rPr>
      </w:pPr>
      <w:r>
        <w:rPr>
          <w:rFonts w:hint="eastAsia" w:ascii="宋体" w:hAnsi="宋体" w:cs="宋体"/>
          <w:b/>
          <w:bCs/>
          <w:sz w:val="24"/>
        </w:rPr>
        <w:t>8.3</w:t>
      </w:r>
      <w:bookmarkEnd w:id="264"/>
      <w:bookmarkEnd w:id="265"/>
      <w:bookmarkEnd w:id="266"/>
      <w:bookmarkEnd w:id="267"/>
      <w:r>
        <w:rPr>
          <w:rFonts w:hint="eastAsia" w:ascii="宋体" w:hAnsi="宋体" w:cs="宋体"/>
          <w:b/>
          <w:bCs/>
          <w:sz w:val="24"/>
        </w:rPr>
        <w:t>询价评审</w:t>
      </w:r>
    </w:p>
    <w:p w14:paraId="1F024BDC">
      <w:pPr>
        <w:spacing w:line="360" w:lineRule="auto"/>
        <w:ind w:firstLine="480" w:firstLineChars="200"/>
        <w:rPr>
          <w:rFonts w:hint="eastAsia" w:ascii="宋体" w:hAnsi="宋体" w:cs="宋体"/>
          <w:kern w:val="0"/>
          <w:sz w:val="24"/>
          <w:lang w:bidi="ar"/>
        </w:rPr>
      </w:pPr>
      <w:bookmarkStart w:id="268" w:name="_Toc301187748"/>
      <w:r>
        <w:rPr>
          <w:rFonts w:hint="eastAsia" w:ascii="宋体" w:hAnsi="宋体" w:cs="宋体"/>
          <w:kern w:val="0"/>
          <w:sz w:val="24"/>
          <w:lang w:bidi="ar"/>
        </w:rPr>
        <w:t>8.3.1询价小组组成：询价小组由采购人代表和评审专家组成，成员人数应当为3人以上单数，其中评审专家不得少于成员总数的三分之二。</w:t>
      </w:r>
      <w:bookmarkEnd w:id="268"/>
      <w:bookmarkStart w:id="269" w:name="_Toc301187749"/>
    </w:p>
    <w:p w14:paraId="1C907C7B">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8.3.2</w:t>
      </w:r>
      <w:bookmarkEnd w:id="269"/>
      <w:r>
        <w:rPr>
          <w:rFonts w:hint="eastAsia" w:ascii="宋体" w:hAnsi="宋体" w:cs="宋体"/>
          <w:kern w:val="0"/>
          <w:sz w:val="24"/>
          <w:lang w:bidi="ar"/>
        </w:rPr>
        <w:t>询价评审规定</w:t>
      </w:r>
    </w:p>
    <w:p w14:paraId="2B7BE058">
      <w:pPr>
        <w:spacing w:line="360" w:lineRule="auto"/>
        <w:ind w:firstLine="480" w:firstLineChars="200"/>
        <w:rPr>
          <w:rFonts w:hint="eastAsia" w:ascii="宋体" w:hAnsi="宋体" w:cs="宋体"/>
          <w:kern w:val="0"/>
          <w:sz w:val="24"/>
          <w:lang w:bidi="ar"/>
        </w:rPr>
      </w:pPr>
      <w:bookmarkStart w:id="270" w:name="_Toc301187750"/>
      <w:r>
        <w:rPr>
          <w:rFonts w:hint="eastAsia" w:ascii="宋体" w:hAnsi="宋体" w:cs="宋体"/>
          <w:kern w:val="0"/>
          <w:sz w:val="24"/>
          <w:lang w:bidi="ar"/>
        </w:rPr>
        <w:t>（1）询价小组审查</w:t>
      </w:r>
      <w:r>
        <w:rPr>
          <w:rFonts w:hint="eastAsia" w:ascii="宋体" w:hAnsi="宋体" w:cs="宋体"/>
          <w:kern w:val="0"/>
          <w:sz w:val="24"/>
          <w:lang w:val="en-US" w:eastAsia="zh-CN" w:bidi="ar"/>
        </w:rPr>
        <w:t>技术</w:t>
      </w:r>
      <w:r>
        <w:rPr>
          <w:rFonts w:hint="eastAsia" w:ascii="宋体" w:hAnsi="宋体" w:cs="宋体"/>
          <w:kern w:val="0"/>
          <w:sz w:val="24"/>
          <w:lang w:bidi="ar"/>
        </w:rPr>
        <w:t>及商务标响应文件的完整性、符合性，是否满足询价通知书的实质性条款。</w:t>
      </w:r>
      <w:bookmarkEnd w:id="270"/>
    </w:p>
    <w:p w14:paraId="638E4CC9">
      <w:pPr>
        <w:spacing w:line="540" w:lineRule="exact"/>
        <w:ind w:firstLine="480" w:firstLineChars="200"/>
        <w:rPr>
          <w:rFonts w:hint="eastAsia" w:ascii="宋体" w:hAnsi="宋体" w:eastAsia="宋体" w:cs="宋体"/>
          <w:sz w:val="24"/>
          <w:szCs w:val="24"/>
          <w:highlight w:val="none"/>
        </w:rPr>
      </w:pPr>
      <w:bookmarkStart w:id="271" w:name="_Toc301187751"/>
      <w:r>
        <w:rPr>
          <w:rFonts w:hint="eastAsia" w:ascii="宋体" w:hAnsi="宋体" w:cs="宋体"/>
          <w:kern w:val="0"/>
          <w:sz w:val="24"/>
          <w:lang w:bidi="ar"/>
        </w:rPr>
        <w:t>（2）</w:t>
      </w:r>
      <w:bookmarkEnd w:id="271"/>
      <w:bookmarkStart w:id="272" w:name="_Toc301187752"/>
      <w:r>
        <w:rPr>
          <w:rFonts w:hint="eastAsia" w:ascii="宋体" w:hAnsi="宋体" w:cs="宋体"/>
          <w:kern w:val="0"/>
          <w:sz w:val="24"/>
          <w:lang w:bidi="ar"/>
        </w:rPr>
        <w:t>询价小组将根据供应商的响应文件进行审查、核对</w:t>
      </w:r>
      <w:bookmarkEnd w:id="272"/>
      <w:r>
        <w:rPr>
          <w:rFonts w:hint="eastAsia" w:ascii="宋体" w:hAnsi="宋体" w:cs="宋体"/>
          <w:sz w:val="24"/>
        </w:rPr>
        <w:t>。</w:t>
      </w:r>
      <w:r>
        <w:rPr>
          <w:rFonts w:hint="eastAsia" w:ascii="宋体" w:hAnsi="宋体" w:eastAsia="宋体" w:cs="宋体"/>
          <w:sz w:val="24"/>
          <w:szCs w:val="24"/>
          <w:highlight w:val="none"/>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8DE453">
      <w:pPr>
        <w:keepNext w:val="0"/>
        <w:keepLines w:val="0"/>
        <w:pageBreakBefore w:val="0"/>
        <w:widowControl/>
        <w:kinsoku/>
        <w:wordWrap/>
        <w:overflowPunct/>
        <w:topLinePunct w:val="0"/>
        <w:autoSpaceDE/>
        <w:autoSpaceDN/>
        <w:bidi w:val="0"/>
        <w:spacing w:line="540" w:lineRule="exact"/>
        <w:ind w:firstLine="0" w:firstLineChars="0"/>
        <w:textAlignment w:val="auto"/>
        <w:rPr>
          <w:rFonts w:hint="eastAsia" w:ascii="宋体" w:hAnsi="宋体" w:cs="宋体"/>
          <w:sz w:val="24"/>
        </w:rPr>
      </w:pPr>
      <w:r>
        <w:rPr>
          <w:rFonts w:hint="eastAsia" w:ascii="宋体" w:hAnsi="宋体" w:eastAsia="宋体" w:cs="宋体"/>
          <w:sz w:val="24"/>
          <w:szCs w:val="24"/>
        </w:rPr>
        <w:t>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8EBB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bookmarkStart w:id="273" w:name="_Toc301187754"/>
      <w:r>
        <w:rPr>
          <w:rFonts w:hint="eastAsia" w:ascii="宋体" w:hAnsi="宋体" w:cs="宋体"/>
          <w:sz w:val="24"/>
        </w:rPr>
        <w:t>（3）</w:t>
      </w:r>
      <w:bookmarkEnd w:id="273"/>
      <w:r>
        <w:rPr>
          <w:rFonts w:hint="eastAsia" w:ascii="宋体" w:hAnsi="宋体" w:cs="宋体"/>
          <w:kern w:val="0"/>
          <w:sz w:val="24"/>
          <w:lang w:bidi="ar"/>
        </w:rPr>
        <w:t>询价</w:t>
      </w:r>
      <w:r>
        <w:rPr>
          <w:rFonts w:hint="eastAsia" w:ascii="宋体" w:hAnsi="宋体" w:cs="宋体"/>
          <w:sz w:val="24"/>
        </w:rPr>
        <w:t>小组认为供应商的报价明显低于其他通过符合性审查供应商的报价，有可能影响服务质量或者不能诚信履约的，</w:t>
      </w:r>
      <w:r>
        <w:rPr>
          <w:rFonts w:hint="eastAsia" w:ascii="宋体" w:hAnsi="宋体" w:cs="宋体"/>
          <w:b/>
          <w:bCs/>
          <w:sz w:val="24"/>
        </w:rPr>
        <w:t>应当要求其在询价现场合理的时间内</w:t>
      </w:r>
      <w:r>
        <w:rPr>
          <w:rFonts w:hint="eastAsia" w:ascii="宋体" w:hAnsi="宋体" w:cs="宋体"/>
          <w:sz w:val="24"/>
        </w:rPr>
        <w:t>提交相关证明材料；供应商不能证明其报价合理性的，</w:t>
      </w:r>
      <w:r>
        <w:rPr>
          <w:rFonts w:hint="eastAsia" w:ascii="宋体" w:hAnsi="宋体" w:cs="宋体"/>
          <w:kern w:val="0"/>
          <w:sz w:val="24"/>
          <w:lang w:bidi="ar"/>
        </w:rPr>
        <w:t>询价</w:t>
      </w:r>
      <w:r>
        <w:rPr>
          <w:rFonts w:hint="eastAsia" w:ascii="宋体" w:hAnsi="宋体" w:cs="宋体"/>
          <w:sz w:val="24"/>
        </w:rPr>
        <w:t>小组应当将其作为无效标处理。</w:t>
      </w:r>
    </w:p>
    <w:p w14:paraId="4E9AB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（4）</w:t>
      </w:r>
      <w:r>
        <w:rPr>
          <w:rFonts w:hint="eastAsia" w:ascii="宋体" w:hAnsi="宋体" w:cs="宋体"/>
          <w:kern w:val="0"/>
          <w:sz w:val="24"/>
          <w:lang w:bidi="ar"/>
        </w:rPr>
        <w:t>询价</w:t>
      </w:r>
      <w:r>
        <w:rPr>
          <w:rFonts w:hint="eastAsia" w:ascii="宋体" w:hAnsi="宋体" w:cs="宋体"/>
          <w:sz w:val="24"/>
        </w:rPr>
        <w:t>小组按评审办法推荐成交候选人或确定成交供应商，同时起草评审报告。</w:t>
      </w:r>
    </w:p>
    <w:p w14:paraId="18FD7C3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w:t>
      </w:r>
      <w:r>
        <w:rPr>
          <w:rFonts w:hint="eastAsia" w:ascii="宋体" w:hAnsi="宋体" w:cs="宋体"/>
          <w:kern w:val="0"/>
          <w:sz w:val="24"/>
          <w:lang w:bidi="ar"/>
        </w:rPr>
        <w:t>询价</w:t>
      </w:r>
      <w:r>
        <w:rPr>
          <w:rFonts w:hint="eastAsia" w:ascii="宋体" w:hAnsi="宋体" w:cs="宋体"/>
          <w:sz w:val="24"/>
        </w:rPr>
        <w:t>小组成员对需要共同认定的事项存在争议的，应当按照少数服从多数的原则作出结论，持不同意见的</w:t>
      </w:r>
      <w:r>
        <w:rPr>
          <w:rFonts w:hint="eastAsia" w:ascii="宋体" w:hAnsi="宋体" w:cs="宋体"/>
          <w:kern w:val="0"/>
          <w:sz w:val="24"/>
          <w:lang w:bidi="ar"/>
        </w:rPr>
        <w:t>询价</w:t>
      </w:r>
      <w:r>
        <w:rPr>
          <w:rFonts w:hint="eastAsia" w:ascii="宋体" w:hAnsi="宋体" w:cs="宋体"/>
          <w:sz w:val="24"/>
        </w:rPr>
        <w:t>小组成员应当在评审报告上签署不同意见及理由，否则视为同意评审报告。</w:t>
      </w:r>
    </w:p>
    <w:p w14:paraId="466B00A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bCs/>
          <w:sz w:val="24"/>
        </w:rPr>
      </w:pPr>
      <w:r>
        <w:rPr>
          <w:rFonts w:hint="eastAsia" w:ascii="宋体" w:hAnsi="宋体" w:cs="宋体"/>
          <w:sz w:val="24"/>
        </w:rPr>
        <w:t>（6）</w:t>
      </w:r>
      <w:r>
        <w:rPr>
          <w:rFonts w:hint="eastAsia" w:ascii="宋体" w:hAnsi="宋体" w:cs="宋体"/>
          <w:kern w:val="0"/>
          <w:sz w:val="24"/>
          <w:lang w:bidi="ar"/>
        </w:rPr>
        <w:t>询价</w:t>
      </w:r>
      <w:r>
        <w:rPr>
          <w:rFonts w:hint="eastAsia" w:ascii="宋体" w:hAnsi="宋体" w:cs="宋体"/>
          <w:sz w:val="24"/>
        </w:rPr>
        <w:t>小组协助采购代理机构处理现场供应商对评审结果报告提出的疑问。</w:t>
      </w:r>
    </w:p>
    <w:p w14:paraId="46892772">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8.3.3错误修正</w:t>
      </w:r>
      <w:bookmarkEnd w:id="242"/>
      <w:bookmarkEnd w:id="243"/>
    </w:p>
    <w:p w14:paraId="1C365DD9">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74" w:name="_Toc301187756"/>
      <w:r>
        <w:rPr>
          <w:rFonts w:hint="eastAsia" w:ascii="宋体" w:hAnsi="宋体" w:cs="宋体"/>
          <w:sz w:val="24"/>
        </w:rPr>
        <w:t>响应文件如果出现计算或表达上的错误，修正错误的原则如下：</w:t>
      </w:r>
      <w:bookmarkEnd w:id="274"/>
    </w:p>
    <w:p w14:paraId="6470AEDB">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75" w:name="_Toc301187757"/>
      <w:r>
        <w:rPr>
          <w:rFonts w:hint="eastAsia" w:ascii="宋体" w:hAnsi="宋体" w:cs="宋体"/>
          <w:sz w:val="24"/>
        </w:rPr>
        <w:t>（1）响应文件中询价一览表内容与响应文件中相应内容不一致的，以询价一览表为准；</w:t>
      </w:r>
      <w:bookmarkEnd w:id="275"/>
    </w:p>
    <w:p w14:paraId="0CD40EAE">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76" w:name="_Toc301187758"/>
      <w:r>
        <w:rPr>
          <w:rFonts w:hint="eastAsia" w:ascii="宋体" w:hAnsi="宋体" w:cs="宋体"/>
          <w:sz w:val="24"/>
        </w:rPr>
        <w:t>（2）响应文件的大写金额和小写金额不一致的，以大写金额为准；</w:t>
      </w:r>
      <w:bookmarkEnd w:id="276"/>
    </w:p>
    <w:p w14:paraId="62EF8633">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r>
        <w:rPr>
          <w:rFonts w:hint="eastAsia" w:ascii="宋体" w:hAnsi="宋体" w:cs="宋体"/>
          <w:sz w:val="24"/>
        </w:rPr>
        <w:t>（3）单价金额小数点或者百分比有明显错位的，以询价一览表的总价为准，并修改单价；</w:t>
      </w:r>
    </w:p>
    <w:p w14:paraId="13EF5070">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77" w:name="_Toc301187759"/>
      <w:r>
        <w:rPr>
          <w:rFonts w:hint="eastAsia" w:ascii="宋体" w:hAnsi="宋体" w:cs="宋体"/>
          <w:sz w:val="24"/>
        </w:rPr>
        <w:t>（4）总价金额与按单价汇总金额不一致的，以单价金额计算结果为准；</w:t>
      </w:r>
      <w:bookmarkEnd w:id="277"/>
    </w:p>
    <w:p w14:paraId="4C668DE6">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78" w:name="_Toc301187760"/>
      <w:r>
        <w:rPr>
          <w:rFonts w:hint="eastAsia" w:ascii="宋体" w:hAnsi="宋体" w:cs="宋体"/>
          <w:sz w:val="24"/>
        </w:rPr>
        <w:t>（5）对不同文字文本响应文件的解释发生异议的，以中文文本为准；</w:t>
      </w:r>
      <w:bookmarkEnd w:id="278"/>
    </w:p>
    <w:p w14:paraId="74C78738">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79" w:name="_Toc301187761"/>
      <w:r>
        <w:rPr>
          <w:rFonts w:hint="eastAsia" w:ascii="宋体" w:hAnsi="宋体" w:cs="宋体"/>
          <w:sz w:val="24"/>
        </w:rPr>
        <w:t>同时出现两种以上不一致的，按照前款规定的顺序修正。修正后的报价经供应商同意并确认后对供应商产生约束力。如果供应商不接受修正后的报价，其询价作无效处理。</w:t>
      </w:r>
      <w:bookmarkEnd w:id="279"/>
    </w:p>
    <w:p w14:paraId="45EA45B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lang w:bidi="ar"/>
        </w:rPr>
      </w:pPr>
      <w:bookmarkStart w:id="280" w:name="_Toc301187762"/>
      <w:r>
        <w:rPr>
          <w:rFonts w:hint="eastAsia" w:ascii="宋体" w:hAnsi="宋体" w:cs="宋体"/>
          <w:kern w:val="0"/>
          <w:sz w:val="24"/>
          <w:lang w:bidi="ar"/>
        </w:rPr>
        <w:t>8.3.</w:t>
      </w:r>
      <w:bookmarkEnd w:id="280"/>
      <w:r>
        <w:rPr>
          <w:rFonts w:hint="eastAsia" w:ascii="宋体" w:hAnsi="宋体" w:cs="宋体"/>
          <w:kern w:val="0"/>
          <w:sz w:val="24"/>
          <w:lang w:bidi="ar"/>
        </w:rPr>
        <w:t>4询价评审纪律</w:t>
      </w:r>
    </w:p>
    <w:p w14:paraId="4B038F8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bookmarkStart w:id="281" w:name="_Toc301187763"/>
      <w:r>
        <w:rPr>
          <w:rFonts w:hint="eastAsia" w:ascii="宋体" w:hAnsi="宋体" w:cs="宋体"/>
          <w:sz w:val="24"/>
        </w:rPr>
        <w:t>（1）</w:t>
      </w:r>
      <w:r>
        <w:rPr>
          <w:rFonts w:hint="eastAsia" w:ascii="宋体" w:hAnsi="宋体" w:cs="宋体"/>
          <w:kern w:val="0"/>
          <w:sz w:val="24"/>
          <w:lang w:bidi="ar"/>
        </w:rPr>
        <w:t>询价</w:t>
      </w:r>
      <w:r>
        <w:rPr>
          <w:rFonts w:hint="eastAsia" w:ascii="宋体" w:hAnsi="宋体" w:cs="宋体"/>
          <w:sz w:val="24"/>
        </w:rPr>
        <w:t>小组必须公平、公正、客观，不带任何倾向性和启发性；</w:t>
      </w:r>
      <w:bookmarkEnd w:id="281"/>
    </w:p>
    <w:p w14:paraId="529C50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bookmarkStart w:id="282" w:name="_Toc301187764"/>
      <w:r>
        <w:rPr>
          <w:rFonts w:hint="eastAsia" w:ascii="宋体" w:hAnsi="宋体" w:cs="宋体"/>
          <w:sz w:val="24"/>
        </w:rPr>
        <w:t>（2）</w:t>
      </w:r>
      <w:r>
        <w:rPr>
          <w:rFonts w:hint="eastAsia" w:ascii="宋体" w:hAnsi="宋体" w:cs="宋体"/>
          <w:kern w:val="0"/>
          <w:sz w:val="24"/>
          <w:lang w:bidi="ar"/>
        </w:rPr>
        <w:t>询价</w:t>
      </w:r>
      <w:r>
        <w:rPr>
          <w:rFonts w:hint="eastAsia" w:ascii="宋体" w:hAnsi="宋体" w:cs="宋体"/>
          <w:sz w:val="24"/>
        </w:rPr>
        <w:t>小组及有关工作人员不得向外界透露任何与询价评审有关的内容；</w:t>
      </w:r>
      <w:bookmarkEnd w:id="282"/>
    </w:p>
    <w:p w14:paraId="7EB552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bookmarkStart w:id="283" w:name="_Toc301187765"/>
      <w:r>
        <w:rPr>
          <w:rFonts w:hint="eastAsia" w:ascii="宋体" w:hAnsi="宋体" w:cs="宋体"/>
          <w:sz w:val="24"/>
        </w:rPr>
        <w:t>（3）任何单位和个人不得干扰、影响</w:t>
      </w:r>
      <w:r>
        <w:rPr>
          <w:rFonts w:hint="eastAsia" w:ascii="宋体" w:hAnsi="宋体" w:cs="宋体"/>
          <w:kern w:val="0"/>
          <w:sz w:val="24"/>
          <w:lang w:bidi="ar"/>
        </w:rPr>
        <w:t>询价</w:t>
      </w:r>
      <w:r>
        <w:rPr>
          <w:rFonts w:hint="eastAsia" w:ascii="宋体" w:hAnsi="宋体" w:cs="宋体"/>
          <w:sz w:val="24"/>
        </w:rPr>
        <w:t>评审的正常进行；</w:t>
      </w:r>
      <w:bookmarkEnd w:id="283"/>
    </w:p>
    <w:p w14:paraId="157ABCC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bookmarkStart w:id="284" w:name="_Toc301187766"/>
      <w:r>
        <w:rPr>
          <w:rFonts w:hint="eastAsia" w:ascii="宋体" w:hAnsi="宋体" w:cs="宋体"/>
          <w:sz w:val="24"/>
        </w:rPr>
        <w:t>（4）</w:t>
      </w:r>
      <w:r>
        <w:rPr>
          <w:rFonts w:hint="eastAsia" w:ascii="宋体" w:hAnsi="宋体" w:cs="宋体"/>
          <w:kern w:val="0"/>
          <w:sz w:val="24"/>
          <w:lang w:bidi="ar"/>
        </w:rPr>
        <w:t>询价</w:t>
      </w:r>
      <w:r>
        <w:rPr>
          <w:rFonts w:hint="eastAsia" w:ascii="宋体" w:hAnsi="宋体" w:cs="宋体"/>
          <w:sz w:val="24"/>
        </w:rPr>
        <w:t>小组及有关工作人员不得私下与供应商接触</w:t>
      </w:r>
      <w:bookmarkEnd w:id="284"/>
      <w:r>
        <w:rPr>
          <w:rFonts w:hint="eastAsia" w:ascii="宋体" w:hAnsi="宋体" w:cs="宋体"/>
          <w:sz w:val="24"/>
        </w:rPr>
        <w:t>；</w:t>
      </w:r>
    </w:p>
    <w:p w14:paraId="1283D6B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（5）在</w:t>
      </w:r>
      <w:r>
        <w:rPr>
          <w:rFonts w:hint="eastAsia" w:ascii="宋体" w:hAnsi="宋体" w:cs="宋体"/>
          <w:kern w:val="0"/>
          <w:sz w:val="24"/>
          <w:lang w:bidi="ar"/>
        </w:rPr>
        <w:t>询价</w:t>
      </w:r>
      <w:r>
        <w:rPr>
          <w:rFonts w:hint="eastAsia" w:ascii="宋体" w:hAnsi="宋体" w:cs="宋体"/>
          <w:sz w:val="24"/>
        </w:rPr>
        <w:t>评审过程中撤离职守，影响</w:t>
      </w:r>
      <w:r>
        <w:rPr>
          <w:rFonts w:hint="eastAsia" w:ascii="宋体" w:hAnsi="宋体" w:cs="宋体"/>
          <w:kern w:val="0"/>
          <w:sz w:val="24"/>
          <w:lang w:bidi="ar"/>
        </w:rPr>
        <w:t>询价</w:t>
      </w:r>
      <w:r>
        <w:rPr>
          <w:rFonts w:hint="eastAsia" w:ascii="宋体" w:hAnsi="宋体" w:cs="宋体"/>
          <w:sz w:val="24"/>
        </w:rPr>
        <w:t>评审程序正常进行的；</w:t>
      </w:r>
    </w:p>
    <w:p w14:paraId="32A357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（6）记录、复制或者带走任何</w:t>
      </w:r>
      <w:r>
        <w:rPr>
          <w:rFonts w:hint="eastAsia" w:ascii="宋体" w:hAnsi="宋体" w:cs="宋体"/>
          <w:kern w:val="0"/>
          <w:sz w:val="24"/>
          <w:lang w:bidi="ar"/>
        </w:rPr>
        <w:t>询价</w:t>
      </w:r>
      <w:r>
        <w:rPr>
          <w:rFonts w:hint="eastAsia" w:ascii="宋体" w:hAnsi="宋体" w:cs="宋体"/>
          <w:sz w:val="24"/>
        </w:rPr>
        <w:t>评审资料；</w:t>
      </w:r>
    </w:p>
    <w:p w14:paraId="4D31702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（7）其他不遵守</w:t>
      </w:r>
      <w:r>
        <w:rPr>
          <w:rFonts w:hint="eastAsia" w:ascii="宋体" w:hAnsi="宋体" w:cs="宋体"/>
          <w:kern w:val="0"/>
          <w:sz w:val="24"/>
          <w:lang w:bidi="ar"/>
        </w:rPr>
        <w:t>询价</w:t>
      </w:r>
      <w:r>
        <w:rPr>
          <w:rFonts w:hint="eastAsia" w:ascii="宋体" w:hAnsi="宋体" w:cs="宋体"/>
          <w:sz w:val="24"/>
        </w:rPr>
        <w:t>评审纪律的行为。</w:t>
      </w:r>
    </w:p>
    <w:p w14:paraId="0D679384">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8.3.5评审过程的监控</w:t>
      </w:r>
    </w:p>
    <w:p w14:paraId="1F3EDD3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本项目评审过程实行全程录音、录像监控，供应商在评审过程中所有进行的试图影响询价评审结果的不公正活动，可能导致其报价被拒绝。</w:t>
      </w:r>
    </w:p>
    <w:p w14:paraId="5D1CDC27">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bookmarkStart w:id="285" w:name="_Toc31748"/>
      <w:bookmarkStart w:id="286" w:name="_Toc451264423"/>
      <w:r>
        <w:rPr>
          <w:rFonts w:hint="eastAsia" w:ascii="宋体" w:hAnsi="宋体" w:cs="宋体"/>
          <w:b/>
          <w:bCs/>
          <w:sz w:val="24"/>
        </w:rPr>
        <w:t>8.4定标</w:t>
      </w:r>
    </w:p>
    <w:p w14:paraId="4E803E29">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8.4.1</w:t>
      </w:r>
      <w:r>
        <w:rPr>
          <w:rFonts w:hint="eastAsia" w:ascii="宋体" w:hAnsi="宋体" w:cs="宋体"/>
          <w:bCs/>
          <w:sz w:val="24"/>
        </w:rPr>
        <w:t>询价评审办法：</w:t>
      </w:r>
      <w:r>
        <w:rPr>
          <w:rFonts w:hint="eastAsia" w:ascii="宋体" w:hAnsi="宋体" w:cs="宋体"/>
          <w:kern w:val="0"/>
          <w:sz w:val="24"/>
          <w:lang w:bidi="ar"/>
        </w:rPr>
        <w:t>见供应商须知前附表</w:t>
      </w:r>
    </w:p>
    <w:p w14:paraId="05AF2C18">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8.4.2本项目由询价小组推荐成交候选人或经采购人授权直接确定成交供应商。推荐成交候选人家数：见供应商须知前附表。</w:t>
      </w:r>
    </w:p>
    <w:p w14:paraId="35260FB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8.4.3询价小组应当从质量和服务均能满足询价通知书实质性要求的供应商中，按照评审报价由低到高的顺序提出3名成交候选人。</w:t>
      </w:r>
    </w:p>
    <w:p w14:paraId="0C911CE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cs="宋体"/>
          <w:kern w:val="0"/>
          <w:sz w:val="24"/>
          <w:lang w:bidi="ar"/>
        </w:rPr>
        <w:t>8.4.4合格的供应商不足三家时，采购人根据《中华人民共和国政府采购法》、《政府采购非招标采购方式管理办法》（财政部令74号）规定执行。</w:t>
      </w:r>
      <w:bookmarkEnd w:id="285"/>
      <w:bookmarkEnd w:id="286"/>
      <w:bookmarkStart w:id="287" w:name="_Toc10941"/>
      <w:bookmarkStart w:id="288" w:name="_Toc451264424"/>
    </w:p>
    <w:p w14:paraId="26A09EDC">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9.成交和合同</w:t>
      </w:r>
      <w:bookmarkEnd w:id="287"/>
    </w:p>
    <w:p w14:paraId="1611593F">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9.1成交</w:t>
      </w:r>
    </w:p>
    <w:p w14:paraId="6D089122">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9.1.1采购代理机构在评审结束后2个工作日内将询价评审报告提交采购人确认。</w:t>
      </w:r>
    </w:p>
    <w:p w14:paraId="5982D45B">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9.1.2采购人应当自收到评审报告之日起5个工作日内，在评审报告确定的成交候选人名单中按顺序确定成交供应商。</w:t>
      </w:r>
    </w:p>
    <w:p w14:paraId="6215CC9E">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9.1.3采购人在收到评审报告后5个工作日内未按评审报告推荐的成交候选人名单确定成交人，又不能说明合法理由的，视同按评审报告推荐的顺序确定排名第一的成交候选人为成交供应商。</w:t>
      </w:r>
    </w:p>
    <w:p w14:paraId="096BABEE">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89" w:name="_Toc301187778"/>
      <w:r>
        <w:rPr>
          <w:rFonts w:hint="eastAsia" w:ascii="宋体" w:hAnsi="宋体" w:cs="宋体"/>
          <w:sz w:val="24"/>
        </w:rPr>
        <w:t>9.1.4采购人原则上应当按照排名顺序确定排名第一成交</w:t>
      </w:r>
      <w:r>
        <w:rPr>
          <w:rFonts w:hint="eastAsia" w:ascii="宋体" w:hAnsi="宋体" w:cs="宋体"/>
          <w:sz w:val="24"/>
          <w:lang w:bidi="ar"/>
        </w:rPr>
        <w:t>候选人</w:t>
      </w:r>
      <w:r>
        <w:rPr>
          <w:rFonts w:hint="eastAsia" w:ascii="宋体" w:hAnsi="宋体" w:cs="宋体"/>
          <w:sz w:val="24"/>
        </w:rPr>
        <w:t>为成交供应商。排名第一的成交候选人出现下列情形之一的，采购人可以直接确定排名第二的成交候选人为成交供应商：</w:t>
      </w:r>
      <w:bookmarkEnd w:id="289"/>
    </w:p>
    <w:p w14:paraId="26FB0D40">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90" w:name="_Toc301187779"/>
      <w:r>
        <w:rPr>
          <w:rFonts w:hint="eastAsia" w:ascii="宋体" w:hAnsi="宋体" w:cs="宋体"/>
          <w:sz w:val="24"/>
        </w:rPr>
        <w:t>（1）成交候选人因自身原因放弃成交或因不可抗力不能履行合同的；</w:t>
      </w:r>
      <w:bookmarkEnd w:id="290"/>
    </w:p>
    <w:p w14:paraId="2DA2A9A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bookmarkStart w:id="291" w:name="_Toc301187781"/>
      <w:r>
        <w:rPr>
          <w:rFonts w:hint="eastAsia" w:ascii="宋体" w:hAnsi="宋体" w:cs="宋体"/>
          <w:sz w:val="24"/>
        </w:rPr>
        <w:t>（2）</w:t>
      </w:r>
      <w:bookmarkEnd w:id="291"/>
      <w:r>
        <w:rPr>
          <w:rFonts w:hint="eastAsia" w:ascii="宋体" w:hAnsi="宋体" w:cs="宋体"/>
          <w:sz w:val="24"/>
        </w:rPr>
        <w:t>经质疑，采购人审查确认因成交候选人在本次采购活动中存在违法违规行为或其他原因使质疑成立的。</w:t>
      </w:r>
    </w:p>
    <w:p w14:paraId="5683F3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bookmarkStart w:id="292" w:name="_Toc301187782"/>
      <w:r>
        <w:rPr>
          <w:rFonts w:hint="eastAsia" w:ascii="宋体" w:hAnsi="宋体" w:cs="宋体"/>
          <w:sz w:val="24"/>
          <w:lang w:bidi="ar"/>
        </w:rPr>
        <w:t>9.1.5若第二</w:t>
      </w:r>
      <w:r>
        <w:rPr>
          <w:rFonts w:hint="eastAsia" w:ascii="宋体" w:hAnsi="宋体" w:cs="宋体"/>
          <w:sz w:val="24"/>
        </w:rPr>
        <w:t>成交</w:t>
      </w:r>
      <w:r>
        <w:rPr>
          <w:rFonts w:hint="eastAsia" w:ascii="宋体" w:hAnsi="宋体" w:cs="宋体"/>
          <w:sz w:val="24"/>
          <w:lang w:bidi="ar"/>
        </w:rPr>
        <w:t>候选人也存在本须知9.1.4条情形之一的，除采购任务取消外，应重新组织询价。</w:t>
      </w:r>
      <w:bookmarkEnd w:id="292"/>
    </w:p>
    <w:p w14:paraId="1E70894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sz w:val="24"/>
        </w:rPr>
      </w:pPr>
      <w:bookmarkStart w:id="293" w:name="_Toc518380031"/>
      <w:bookmarkStart w:id="294" w:name="_Toc499633654"/>
      <w:r>
        <w:rPr>
          <w:rFonts w:hint="eastAsia" w:ascii="宋体" w:hAnsi="宋体" w:cs="宋体"/>
          <w:b/>
          <w:bCs/>
          <w:sz w:val="24"/>
        </w:rPr>
        <w:t>9.2追加采购合同标的</w:t>
      </w:r>
      <w:bookmarkEnd w:id="293"/>
      <w:bookmarkEnd w:id="294"/>
    </w:p>
    <w:p w14:paraId="1F65B505">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r>
        <w:rPr>
          <w:rFonts w:hint="eastAsia" w:ascii="宋体" w:hAnsi="宋体" w:cs="宋体"/>
          <w:sz w:val="24"/>
        </w:rPr>
        <w:t>9.2.1政府采购合同履行中，采购人需追加与合同标的相同的货物、工程或服务的，在不改变合同其他条款的前提下，可以与供应商签订补充合同，但所有补充合同的采购金额不得超过原合同采购金额的百分之十。</w:t>
      </w:r>
    </w:p>
    <w:p w14:paraId="4D136DBC">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sz w:val="24"/>
        </w:rPr>
      </w:pPr>
      <w:bookmarkStart w:id="295" w:name="_Toc499633655"/>
      <w:bookmarkStart w:id="296" w:name="_Toc518380032"/>
      <w:r>
        <w:rPr>
          <w:rFonts w:hint="eastAsia" w:ascii="宋体" w:hAnsi="宋体" w:cs="宋体"/>
          <w:b/>
          <w:bCs/>
          <w:sz w:val="24"/>
        </w:rPr>
        <w:t>9.3成交结果</w:t>
      </w:r>
      <w:bookmarkEnd w:id="295"/>
      <w:bookmarkEnd w:id="296"/>
    </w:p>
    <w:p w14:paraId="6B6C979F">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r>
        <w:rPr>
          <w:rFonts w:hint="eastAsia" w:ascii="宋体" w:hAnsi="宋体" w:cs="宋体"/>
          <w:sz w:val="24"/>
        </w:rPr>
        <w:t>9.3.1采购人应当自成交供应商确定之日起2个工作日内，在供应商须知前附表规定的</w:t>
      </w:r>
      <w:r>
        <w:rPr>
          <w:rFonts w:hint="eastAsia" w:ascii="宋体" w:hAnsi="宋体" w:cs="宋体"/>
          <w:sz w:val="24"/>
          <w:lang w:val="en-US" w:eastAsia="zh-CN"/>
        </w:rPr>
        <w:t>方式</w:t>
      </w:r>
      <w:r>
        <w:rPr>
          <w:rFonts w:hint="eastAsia" w:ascii="宋体" w:hAnsi="宋体" w:cs="宋体"/>
          <w:sz w:val="24"/>
        </w:rPr>
        <w:t>发布成交结果。</w:t>
      </w:r>
    </w:p>
    <w:p w14:paraId="14A66349">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r>
        <w:rPr>
          <w:rFonts w:hint="eastAsia" w:ascii="宋体" w:hAnsi="宋体" w:cs="宋体"/>
          <w:sz w:val="24"/>
        </w:rPr>
        <w:t>9.3.2成交结果公告内容包括采购人和采购代理机构的名称、地址、联系方式，项目名称和项目编号，成交人名称、地址和成交金额，主要成交标的的名称、规格型号、数量、单价、服务要求，成交公告期限以及评审专家名单，但不包括国家秘密或商业秘密</w:t>
      </w:r>
      <w:r>
        <w:rPr>
          <w:rFonts w:hint="eastAsia" w:ascii="宋体" w:hAnsi="宋体" w:cs="宋体"/>
          <w:sz w:val="24"/>
          <w:lang w:eastAsia="zh-CN"/>
        </w:rPr>
        <w:t>、</w:t>
      </w:r>
      <w:r>
        <w:rPr>
          <w:rFonts w:hint="eastAsia" w:ascii="宋体" w:hAnsi="宋体" w:cs="宋体"/>
          <w:sz w:val="24"/>
        </w:rPr>
        <w:t>《中小企业声明函》。</w:t>
      </w:r>
    </w:p>
    <w:p w14:paraId="581C2CF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9.3.3成交公告期限为1个工作日。供应商如对成交结果有异议，应在公告期内以书面形式向采购代理机构提出，采购代理机构应在收到异议后3个工作日内作出答复。</w:t>
      </w:r>
    </w:p>
    <w:p w14:paraId="0D5DB4E3">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.3.4采购代理机构将线下向成交人发出成交通知书。</w:t>
      </w:r>
    </w:p>
    <w:p w14:paraId="4A5D2E9E">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r>
        <w:rPr>
          <w:rFonts w:hint="eastAsia" w:ascii="宋体" w:hAnsi="宋体" w:cs="宋体"/>
          <w:color w:val="auto"/>
          <w:sz w:val="24"/>
          <w:lang w:val="en-US" w:eastAsia="zh-CN"/>
        </w:rPr>
        <w:t>9</w:t>
      </w:r>
      <w:r>
        <w:rPr>
          <w:rFonts w:hint="eastAsia" w:ascii="宋体" w:hAnsi="宋体" w:cs="宋体"/>
          <w:color w:val="auto"/>
          <w:sz w:val="24"/>
        </w:rPr>
        <w:t>.3.5成交</w:t>
      </w:r>
      <w:r>
        <w:rPr>
          <w:rFonts w:hint="eastAsia" w:ascii="宋体" w:hAnsi="宋体" w:cs="宋体"/>
          <w:sz w:val="24"/>
        </w:rPr>
        <w:t>通知书发出后，采购人不得违法改变成交结果，成交供应商无正当理由不得放弃成交项目。</w:t>
      </w:r>
    </w:p>
    <w:bookmarkEnd w:id="288"/>
    <w:p w14:paraId="725A237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sz w:val="24"/>
        </w:rPr>
      </w:pPr>
      <w:bookmarkStart w:id="297" w:name="_Toc451264426"/>
      <w:r>
        <w:rPr>
          <w:rFonts w:hint="eastAsia" w:ascii="宋体" w:hAnsi="宋体" w:cs="宋体"/>
          <w:b/>
          <w:bCs/>
          <w:sz w:val="24"/>
        </w:rPr>
        <w:t>9.4合同</w:t>
      </w:r>
      <w:bookmarkEnd w:id="297"/>
      <w:r>
        <w:rPr>
          <w:rFonts w:hint="eastAsia" w:ascii="宋体" w:hAnsi="宋体" w:cs="宋体"/>
          <w:b/>
          <w:bCs/>
          <w:sz w:val="24"/>
        </w:rPr>
        <w:t>签订</w:t>
      </w:r>
    </w:p>
    <w:p w14:paraId="6AE5EFB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bCs/>
          <w:sz w:val="24"/>
        </w:rPr>
      </w:pPr>
      <w:r>
        <w:rPr>
          <w:rFonts w:hint="eastAsia" w:ascii="宋体" w:hAnsi="宋体" w:cs="宋体"/>
          <w:sz w:val="24"/>
        </w:rPr>
        <w:t>9.4.1</w:t>
      </w:r>
      <w:r>
        <w:rPr>
          <w:rFonts w:hint="eastAsia" w:ascii="宋体" w:hAnsi="宋体" w:cs="宋体"/>
          <w:b/>
          <w:bCs/>
          <w:sz w:val="24"/>
        </w:rPr>
        <w:t>采购人应当自成交通知书发出之日起</w:t>
      </w:r>
      <w:r>
        <w:rPr>
          <w:rFonts w:hint="eastAsia" w:ascii="宋体" w:hAnsi="宋体" w:cs="宋体"/>
          <w:b/>
          <w:bCs/>
          <w:sz w:val="24"/>
          <w:lang w:val="en-US" w:eastAsia="zh-CN"/>
        </w:rPr>
        <w:t>30</w:t>
      </w:r>
      <w:r>
        <w:rPr>
          <w:rFonts w:hint="eastAsia" w:ascii="宋体" w:hAnsi="宋体" w:cs="宋体"/>
          <w:b/>
          <w:bCs/>
          <w:sz w:val="24"/>
        </w:rPr>
        <w:t>日内，按照询价通知书和响应文件确定的事项签订采购合同。政府采购合同不得对询价通知书作出实质性修改。</w:t>
      </w:r>
    </w:p>
    <w:p w14:paraId="084CBBA3">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r>
        <w:rPr>
          <w:rFonts w:hint="eastAsia" w:ascii="宋体" w:hAnsi="宋体" w:cs="宋体"/>
          <w:sz w:val="24"/>
        </w:rPr>
        <w:t>9.4.2如成交供应商不按成交通知书中规定时间、地点与采购人签订合同，则按成交供应商违约处理。</w:t>
      </w:r>
    </w:p>
    <w:p w14:paraId="5D64C4AC">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sz w:val="24"/>
        </w:rPr>
      </w:pPr>
      <w:bookmarkStart w:id="298" w:name="_Toc451264427"/>
      <w:r>
        <w:rPr>
          <w:rFonts w:hint="eastAsia" w:ascii="宋体" w:hAnsi="宋体" w:cs="宋体"/>
          <w:sz w:val="24"/>
        </w:rPr>
        <w:t>9.4.</w:t>
      </w:r>
      <w:r>
        <w:rPr>
          <w:rFonts w:hint="eastAsia" w:ascii="宋体" w:hAnsi="宋体" w:cs="宋体"/>
          <w:sz w:val="24"/>
          <w:lang w:val="en-US" w:eastAsia="zh-CN"/>
        </w:rPr>
        <w:t>3</w:t>
      </w:r>
      <w:r>
        <w:rPr>
          <w:rFonts w:hint="eastAsia" w:ascii="宋体" w:hAnsi="宋体" w:cs="宋体"/>
          <w:sz w:val="24"/>
        </w:rPr>
        <w:t>付款方式：货物验收合格并经审计确认后，采购人应在30天内支付合同总价款的100%。支付方式为银行转账。</w:t>
      </w:r>
    </w:p>
    <w:p w14:paraId="2E53EEA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rPr>
      </w:pPr>
      <w:bookmarkStart w:id="299" w:name="_Toc2030"/>
      <w:r>
        <w:rPr>
          <w:rFonts w:hint="eastAsia" w:ascii="宋体" w:hAnsi="宋体" w:eastAsia="宋体" w:cs="宋体"/>
          <w:sz w:val="24"/>
          <w:szCs w:val="24"/>
        </w:rPr>
        <w:t>履约保证金</w:t>
      </w:r>
      <w:bookmarkEnd w:id="299"/>
    </w:p>
    <w:p w14:paraId="27128AC7">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sz w:val="24"/>
        </w:rPr>
      </w:pPr>
      <w:r>
        <w:rPr>
          <w:rFonts w:hint="eastAsia" w:ascii="宋体" w:hAnsi="宋体" w:cs="宋体"/>
          <w:b/>
          <w:bCs/>
          <w:sz w:val="24"/>
        </w:rPr>
        <w:t>10.1履约保证金</w:t>
      </w:r>
    </w:p>
    <w:p w14:paraId="25BA71DD">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lang w:val="en-US" w:eastAsia="zh-CN"/>
        </w:rPr>
        <w:t>无</w:t>
      </w:r>
      <w:r>
        <w:rPr>
          <w:rFonts w:hint="eastAsia" w:ascii="宋体" w:hAnsi="宋体" w:cs="宋体"/>
          <w:sz w:val="24"/>
        </w:rPr>
        <w:t>。</w:t>
      </w:r>
    </w:p>
    <w:bookmarkEnd w:id="72"/>
    <w:bookmarkEnd w:id="298"/>
    <w:p w14:paraId="6F85A17B">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9"/>
        <w:rPr>
          <w:rFonts w:hint="eastAsia" w:ascii="宋体" w:hAnsi="宋体" w:eastAsia="宋体" w:cs="宋体"/>
          <w:sz w:val="24"/>
          <w:szCs w:val="24"/>
        </w:rPr>
      </w:pPr>
      <w:bookmarkStart w:id="300" w:name="_Toc2946"/>
      <w:bookmarkStart w:id="301" w:name="_Toc303756408"/>
      <w:r>
        <w:rPr>
          <w:rFonts w:hint="eastAsia" w:ascii="宋体" w:hAnsi="宋体" w:eastAsia="宋体" w:cs="宋体"/>
          <w:sz w:val="24"/>
          <w:szCs w:val="24"/>
        </w:rPr>
        <w:t>11.其他事项</w:t>
      </w:r>
      <w:bookmarkEnd w:id="300"/>
    </w:p>
    <w:p w14:paraId="29F6760C">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302" w:name="_Toc301187801"/>
      <w:r>
        <w:rPr>
          <w:rFonts w:hint="eastAsia" w:ascii="宋体" w:hAnsi="宋体" w:cs="宋体"/>
          <w:sz w:val="24"/>
        </w:rPr>
        <w:t>11.1本询价通知书所称的“以上”、“以下”、“内”、“以内”，包括本数；所称的“不足”，不包括本数。</w:t>
      </w:r>
    </w:p>
    <w:p w14:paraId="5D5D6E75">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11.2询价通知书编制依据和解释权</w:t>
      </w:r>
      <w:bookmarkEnd w:id="302"/>
      <w:r>
        <w:rPr>
          <w:rFonts w:hint="eastAsia" w:ascii="宋体" w:hAnsi="宋体" w:cs="宋体"/>
          <w:sz w:val="24"/>
        </w:rPr>
        <w:t>。</w:t>
      </w:r>
    </w:p>
    <w:p w14:paraId="2EDE16E1">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sz w:val="24"/>
        </w:rPr>
      </w:pPr>
      <w:bookmarkStart w:id="303" w:name="_Toc301187802"/>
      <w:r>
        <w:rPr>
          <w:rFonts w:hint="eastAsia" w:ascii="宋体" w:hAnsi="宋体" w:cs="宋体"/>
          <w:sz w:val="24"/>
        </w:rPr>
        <w:t>本询价通知书是根据国家、省、地方现行有关规定和参照国际惯例编制，凡属询价通知书未规定内容将根据国家、省、地方现行有关规定执行。本询价通知书解释权属采购人和采购代理机构。</w:t>
      </w:r>
      <w:bookmarkEnd w:id="303"/>
    </w:p>
    <w:p w14:paraId="51C6B6B8">
      <w:pPr>
        <w:pStyle w:val="2"/>
        <w:pageBreakBefore/>
        <w:rPr>
          <w:rFonts w:hint="eastAsia" w:ascii="宋体" w:hAnsi="宋体" w:cs="宋体"/>
          <w:bCs w:val="0"/>
          <w:szCs w:val="36"/>
        </w:rPr>
      </w:pPr>
      <w:bookmarkStart w:id="304" w:name="_Toc27450"/>
      <w:bookmarkStart w:id="305" w:name="_Toc26304"/>
      <w:bookmarkStart w:id="306" w:name="_Toc32627"/>
      <w:r>
        <w:rPr>
          <w:rFonts w:hint="eastAsia" w:ascii="宋体" w:hAnsi="宋体" w:cs="宋体"/>
          <w:bCs w:val="0"/>
          <w:szCs w:val="36"/>
        </w:rPr>
        <w:t xml:space="preserve">第四章  </w:t>
      </w:r>
      <w:bookmarkEnd w:id="301"/>
      <w:r>
        <w:rPr>
          <w:rFonts w:hint="eastAsia" w:ascii="宋体" w:hAnsi="宋体" w:cs="宋体"/>
          <w:bCs w:val="0"/>
          <w:szCs w:val="36"/>
        </w:rPr>
        <w:t>采购合同参考</w:t>
      </w:r>
      <w:bookmarkEnd w:id="304"/>
      <w:bookmarkEnd w:id="305"/>
      <w:bookmarkEnd w:id="306"/>
    </w:p>
    <w:p w14:paraId="5F5C5870">
      <w:pPr>
        <w:rPr>
          <w:rFonts w:hint="eastAsia" w:ascii="宋体" w:hAnsi="宋体" w:cs="宋体"/>
        </w:rPr>
      </w:pPr>
    </w:p>
    <w:p w14:paraId="0626D6A0">
      <w:pPr>
        <w:rPr>
          <w:rFonts w:hint="eastAsia" w:ascii="宋体" w:hAnsi="宋体" w:cs="宋体"/>
        </w:rPr>
      </w:pPr>
    </w:p>
    <w:p w14:paraId="1395A2D6">
      <w:pPr>
        <w:jc w:val="center"/>
        <w:rPr>
          <w:rFonts w:hint="eastAsia" w:ascii="宋体" w:hAnsi="宋体" w:cs="宋体"/>
          <w:sz w:val="36"/>
          <w:szCs w:val="36"/>
        </w:rPr>
      </w:pPr>
      <w:r>
        <w:rPr>
          <w:rFonts w:hint="eastAsia" w:ascii="宋体" w:hAnsi="宋体" w:cs="宋体"/>
          <w:sz w:val="36"/>
          <w:szCs w:val="36"/>
        </w:rPr>
        <w:t>采 购 合 同</w:t>
      </w:r>
    </w:p>
    <w:p w14:paraId="2201E135">
      <w:pPr>
        <w:rPr>
          <w:rFonts w:hint="eastAsia" w:ascii="宋体" w:hAnsi="宋体" w:cs="宋体"/>
          <w:sz w:val="24"/>
        </w:rPr>
      </w:pPr>
    </w:p>
    <w:p w14:paraId="3F435AC0">
      <w:pPr>
        <w:rPr>
          <w:rFonts w:hint="eastAsia" w:ascii="宋体" w:hAnsi="宋体" w:cs="宋体"/>
          <w:sz w:val="24"/>
        </w:rPr>
      </w:pPr>
    </w:p>
    <w:p w14:paraId="54B308D3">
      <w:pPr>
        <w:rPr>
          <w:rFonts w:hint="eastAsia" w:ascii="宋体" w:hAnsi="宋体" w:cs="宋体"/>
          <w:sz w:val="24"/>
        </w:rPr>
      </w:pPr>
    </w:p>
    <w:p w14:paraId="75F9259B">
      <w:pPr>
        <w:rPr>
          <w:rFonts w:hint="eastAsia" w:ascii="宋体" w:hAnsi="宋体" w:cs="宋体"/>
          <w:sz w:val="24"/>
        </w:rPr>
      </w:pPr>
    </w:p>
    <w:p w14:paraId="190CEDD3">
      <w:pPr>
        <w:rPr>
          <w:rFonts w:hint="eastAsia" w:ascii="宋体" w:hAnsi="宋体" w:cs="宋体"/>
          <w:sz w:val="24"/>
          <w:szCs w:val="21"/>
        </w:rPr>
      </w:pPr>
      <w:r>
        <w:rPr>
          <w:rFonts w:hint="eastAsia" w:ascii="宋体" w:hAnsi="宋体" w:cs="宋体"/>
          <w:b/>
          <w:sz w:val="24"/>
        </w:rPr>
        <w:t xml:space="preserve">        </w:t>
      </w:r>
      <w:r>
        <w:rPr>
          <w:rFonts w:hint="eastAsia" w:ascii="宋体" w:hAnsi="宋体" w:cs="宋体"/>
          <w:sz w:val="24"/>
          <w:szCs w:val="21"/>
        </w:rPr>
        <w:t>合同编号：</w:t>
      </w:r>
      <w:r>
        <w:rPr>
          <w:rFonts w:hint="eastAsia" w:ascii="宋体" w:hAnsi="宋体" w:cs="宋体"/>
          <w:sz w:val="24"/>
          <w:szCs w:val="21"/>
          <w:u w:val="single"/>
        </w:rPr>
        <w:t xml:space="preserve">                                         </w:t>
      </w:r>
    </w:p>
    <w:p w14:paraId="19F47160">
      <w:pPr>
        <w:rPr>
          <w:rFonts w:hint="eastAsia" w:ascii="宋体" w:hAnsi="宋体" w:cs="宋体"/>
          <w:sz w:val="24"/>
          <w:szCs w:val="21"/>
        </w:rPr>
      </w:pPr>
    </w:p>
    <w:p w14:paraId="742980FF">
      <w:pPr>
        <w:rPr>
          <w:rFonts w:hint="eastAsia" w:ascii="宋体" w:hAnsi="宋体" w:cs="宋体"/>
          <w:sz w:val="24"/>
          <w:szCs w:val="21"/>
        </w:rPr>
      </w:pPr>
    </w:p>
    <w:p w14:paraId="248AE7C7">
      <w:pPr>
        <w:ind w:firstLine="960" w:firstLineChars="400"/>
        <w:rPr>
          <w:rFonts w:hint="eastAsia" w:ascii="宋体" w:hAnsi="宋体" w:cs="宋体"/>
          <w:sz w:val="24"/>
          <w:szCs w:val="21"/>
        </w:rPr>
      </w:pPr>
      <w:r>
        <w:rPr>
          <w:rFonts w:hint="eastAsia" w:ascii="宋体" w:hAnsi="宋体" w:cs="宋体"/>
          <w:sz w:val="24"/>
          <w:szCs w:val="21"/>
        </w:rPr>
        <w:t>项目名称：</w:t>
      </w:r>
      <w:r>
        <w:rPr>
          <w:rFonts w:hint="eastAsia" w:ascii="宋体" w:hAnsi="宋体" w:cs="宋体"/>
          <w:sz w:val="24"/>
          <w:szCs w:val="21"/>
          <w:u w:val="single"/>
          <w:lang w:eastAsia="zh-CN"/>
        </w:rPr>
        <w:t>红河州皮肤病防治所防护用具包采购项目</w:t>
      </w:r>
      <w:r>
        <w:rPr>
          <w:rFonts w:hint="eastAsia" w:ascii="宋体" w:hAnsi="宋体" w:cs="宋体"/>
          <w:sz w:val="24"/>
          <w:szCs w:val="21"/>
          <w:u w:val="single"/>
          <w:lang w:val="en-US" w:eastAsia="zh-CN"/>
        </w:rPr>
        <w:t xml:space="preserve">     </w:t>
      </w:r>
    </w:p>
    <w:p w14:paraId="4C7778DF">
      <w:pPr>
        <w:snapToGrid w:val="0"/>
        <w:spacing w:before="119" w:line="272" w:lineRule="atLeast"/>
        <w:ind w:left="958"/>
        <w:rPr>
          <w:rFonts w:hint="eastAsia" w:ascii="宋体" w:hAnsi="宋体" w:cs="宋体"/>
          <w:sz w:val="24"/>
          <w:szCs w:val="21"/>
        </w:rPr>
      </w:pPr>
      <w:r>
        <w:rPr>
          <w:rFonts w:hint="eastAsia" w:ascii="宋体" w:hAnsi="宋体" w:cs="宋体"/>
          <w:sz w:val="24"/>
          <w:szCs w:val="21"/>
        </w:rPr>
        <w:t xml:space="preserve"> </w:t>
      </w:r>
    </w:p>
    <w:p w14:paraId="36AC093C">
      <w:pPr>
        <w:snapToGrid w:val="0"/>
        <w:spacing w:before="119" w:line="272" w:lineRule="atLeast"/>
        <w:ind w:left="958"/>
        <w:rPr>
          <w:rFonts w:hint="eastAsia" w:ascii="宋体" w:hAnsi="宋体" w:cs="宋体"/>
          <w:sz w:val="24"/>
          <w:szCs w:val="21"/>
        </w:rPr>
      </w:pPr>
    </w:p>
    <w:p w14:paraId="730A24DA">
      <w:pPr>
        <w:snapToGrid w:val="0"/>
        <w:spacing w:before="119" w:line="272" w:lineRule="atLeast"/>
        <w:rPr>
          <w:rFonts w:hint="eastAsia" w:ascii="宋体" w:hAnsi="宋体" w:cs="宋体"/>
          <w:sz w:val="24"/>
          <w:szCs w:val="21"/>
        </w:rPr>
      </w:pPr>
    </w:p>
    <w:p w14:paraId="7A082637">
      <w:pPr>
        <w:snapToGrid w:val="0"/>
        <w:spacing w:before="119" w:line="272" w:lineRule="atLeast"/>
        <w:rPr>
          <w:rFonts w:hint="eastAsia" w:ascii="宋体" w:hAnsi="宋体" w:cs="宋体"/>
          <w:sz w:val="24"/>
          <w:szCs w:val="21"/>
        </w:rPr>
      </w:pPr>
    </w:p>
    <w:p w14:paraId="2A2DE091">
      <w:pPr>
        <w:snapToGrid w:val="0"/>
        <w:spacing w:before="119" w:line="272" w:lineRule="atLeast"/>
        <w:ind w:left="958"/>
        <w:rPr>
          <w:rFonts w:hint="eastAsia" w:ascii="宋体" w:hAnsi="宋体" w:cs="宋体"/>
          <w:sz w:val="24"/>
          <w:szCs w:val="21"/>
        </w:rPr>
      </w:pPr>
      <w:r>
        <w:rPr>
          <w:rFonts w:hint="eastAsia" w:ascii="宋体" w:hAnsi="宋体" w:cs="宋体"/>
          <w:sz w:val="24"/>
          <w:szCs w:val="21"/>
        </w:rPr>
        <w:t>甲    方：</w:t>
      </w:r>
      <w:r>
        <w:rPr>
          <w:rFonts w:hint="eastAsia" w:ascii="宋体" w:hAnsi="宋体" w:cs="宋体"/>
          <w:sz w:val="24"/>
          <w:szCs w:val="21"/>
          <w:u w:val="single"/>
          <w:lang w:eastAsia="zh-CN"/>
        </w:rPr>
        <w:t>红河哈尼族彝族自治州皮肤病防治所</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14:paraId="334A629C">
      <w:pPr>
        <w:snapToGrid w:val="0"/>
        <w:spacing w:before="119" w:line="272" w:lineRule="atLeast"/>
        <w:ind w:left="958"/>
        <w:rPr>
          <w:rFonts w:hint="eastAsia" w:ascii="宋体" w:hAnsi="宋体" w:cs="宋体"/>
          <w:sz w:val="24"/>
          <w:szCs w:val="21"/>
        </w:rPr>
      </w:pPr>
      <w:r>
        <w:rPr>
          <w:rFonts w:hint="eastAsia" w:ascii="宋体" w:hAnsi="宋体" w:cs="宋体"/>
          <w:sz w:val="24"/>
          <w:szCs w:val="21"/>
        </w:rPr>
        <w:t xml:space="preserve">  </w:t>
      </w:r>
    </w:p>
    <w:p w14:paraId="1A81CA79">
      <w:pPr>
        <w:snapToGrid w:val="0"/>
        <w:spacing w:before="119" w:line="272" w:lineRule="atLeast"/>
        <w:ind w:left="958"/>
        <w:rPr>
          <w:rFonts w:hint="eastAsia" w:ascii="宋体" w:hAnsi="宋体" w:cs="宋体"/>
          <w:sz w:val="24"/>
          <w:szCs w:val="21"/>
        </w:rPr>
      </w:pPr>
      <w:r>
        <w:rPr>
          <w:rFonts w:hint="eastAsia" w:ascii="宋体" w:hAnsi="宋体" w:cs="宋体"/>
          <w:sz w:val="24"/>
          <w:szCs w:val="21"/>
        </w:rPr>
        <w:t>乙    方：</w:t>
      </w:r>
      <w:r>
        <w:rPr>
          <w:rFonts w:hint="eastAsia" w:ascii="宋体" w:hAnsi="宋体" w:cs="宋体"/>
          <w:sz w:val="24"/>
          <w:szCs w:val="21"/>
          <w:u w:val="single"/>
        </w:rPr>
        <w:t xml:space="preserve">                                         </w:t>
      </w:r>
    </w:p>
    <w:p w14:paraId="19220021">
      <w:pPr>
        <w:snapToGrid w:val="0"/>
        <w:spacing w:before="119" w:line="272" w:lineRule="atLeast"/>
        <w:rPr>
          <w:rFonts w:hint="eastAsia" w:ascii="宋体" w:hAnsi="宋体" w:cs="宋体"/>
          <w:sz w:val="24"/>
          <w:szCs w:val="21"/>
        </w:rPr>
      </w:pPr>
    </w:p>
    <w:p w14:paraId="77AA5C51">
      <w:pPr>
        <w:snapToGrid w:val="0"/>
        <w:spacing w:before="119" w:line="272" w:lineRule="atLeast"/>
        <w:rPr>
          <w:rFonts w:hint="eastAsia" w:ascii="宋体" w:hAnsi="宋体" w:cs="宋体"/>
          <w:sz w:val="24"/>
          <w:szCs w:val="21"/>
        </w:rPr>
      </w:pPr>
    </w:p>
    <w:p w14:paraId="26963BAA">
      <w:pPr>
        <w:snapToGrid w:val="0"/>
        <w:spacing w:before="119" w:line="272" w:lineRule="atLeast"/>
        <w:rPr>
          <w:rFonts w:hint="eastAsia" w:ascii="宋体" w:hAnsi="宋体" w:cs="宋体"/>
          <w:sz w:val="24"/>
          <w:szCs w:val="21"/>
        </w:rPr>
      </w:pPr>
    </w:p>
    <w:p w14:paraId="4D3BA61E">
      <w:pPr>
        <w:snapToGrid w:val="0"/>
        <w:spacing w:before="119" w:line="272" w:lineRule="atLeast"/>
        <w:ind w:left="958"/>
        <w:rPr>
          <w:rFonts w:hint="eastAsia" w:ascii="宋体" w:hAnsi="宋体" w:cs="宋体"/>
          <w:sz w:val="24"/>
          <w:szCs w:val="21"/>
        </w:rPr>
      </w:pPr>
      <w:r>
        <w:rPr>
          <w:rFonts w:hint="eastAsia" w:ascii="宋体" w:hAnsi="宋体" w:cs="宋体"/>
          <w:sz w:val="24"/>
          <w:szCs w:val="21"/>
        </w:rPr>
        <w:t>签署地点：</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14:paraId="4F1BC072">
      <w:pPr>
        <w:snapToGrid w:val="0"/>
        <w:spacing w:before="119" w:line="272" w:lineRule="atLeast"/>
        <w:ind w:left="958"/>
        <w:rPr>
          <w:rFonts w:hint="eastAsia" w:ascii="宋体" w:hAnsi="宋体" w:cs="宋体"/>
          <w:sz w:val="24"/>
          <w:szCs w:val="21"/>
        </w:rPr>
      </w:pPr>
    </w:p>
    <w:p w14:paraId="51ABCA34">
      <w:pPr>
        <w:snapToGrid w:val="0"/>
        <w:spacing w:before="119" w:line="272" w:lineRule="atLeast"/>
        <w:ind w:left="958"/>
        <w:rPr>
          <w:rFonts w:hint="eastAsia" w:ascii="宋体" w:hAnsi="宋体" w:cs="宋体"/>
          <w:sz w:val="24"/>
          <w:szCs w:val="21"/>
        </w:rPr>
      </w:pPr>
      <w:r>
        <w:rPr>
          <w:rFonts w:hint="eastAsia" w:ascii="宋体" w:hAnsi="宋体" w:cs="宋体"/>
          <w:sz w:val="24"/>
          <w:szCs w:val="21"/>
        </w:rPr>
        <w:t>签署日期：</w:t>
      </w:r>
      <w:r>
        <w:rPr>
          <w:rFonts w:hint="eastAsia" w:ascii="宋体" w:hAnsi="宋体" w:cs="宋体"/>
          <w:sz w:val="24"/>
          <w:szCs w:val="21"/>
          <w:u w:val="single"/>
        </w:rPr>
        <w:t xml:space="preserve">                                         </w:t>
      </w:r>
    </w:p>
    <w:p w14:paraId="35D25648">
      <w:pPr>
        <w:snapToGrid w:val="0"/>
        <w:spacing w:before="119" w:line="272" w:lineRule="atLeast"/>
        <w:rPr>
          <w:rFonts w:hint="eastAsia" w:ascii="宋体" w:hAnsi="宋体" w:cs="宋体"/>
          <w:sz w:val="24"/>
          <w:szCs w:val="21"/>
        </w:rPr>
      </w:pPr>
    </w:p>
    <w:p w14:paraId="1BC51F77">
      <w:pPr>
        <w:snapToGrid w:val="0"/>
        <w:spacing w:before="119" w:line="272" w:lineRule="atLeast"/>
        <w:rPr>
          <w:rFonts w:hint="eastAsia" w:ascii="宋体" w:hAnsi="宋体" w:cs="宋体"/>
          <w:sz w:val="24"/>
          <w:szCs w:val="21"/>
        </w:rPr>
      </w:pPr>
    </w:p>
    <w:p w14:paraId="77A9CA46">
      <w:pPr>
        <w:rPr>
          <w:rFonts w:hint="eastAsia" w:ascii="宋体" w:hAnsi="宋体" w:cs="宋体"/>
          <w:b/>
          <w:sz w:val="28"/>
          <w:szCs w:val="28"/>
        </w:rPr>
      </w:pPr>
    </w:p>
    <w:p w14:paraId="35B67B8E">
      <w:pPr>
        <w:rPr>
          <w:rFonts w:hint="eastAsia" w:ascii="宋体" w:hAnsi="宋体" w:cs="宋体"/>
          <w:b/>
          <w:sz w:val="28"/>
          <w:szCs w:val="28"/>
        </w:rPr>
      </w:pPr>
    </w:p>
    <w:p w14:paraId="6284FA97">
      <w:pPr>
        <w:rPr>
          <w:rFonts w:hint="eastAsia" w:ascii="宋体" w:hAnsi="宋体" w:cs="宋体"/>
          <w:b/>
          <w:sz w:val="28"/>
          <w:szCs w:val="28"/>
        </w:rPr>
      </w:pPr>
    </w:p>
    <w:p w14:paraId="3F071A10">
      <w:pPr>
        <w:keepNext w:val="0"/>
        <w:keepLines w:val="0"/>
        <w:pageBreakBefore w:val="0"/>
        <w:kinsoku/>
        <w:wordWrap/>
        <w:overflowPunct/>
        <w:topLinePunct w:val="0"/>
        <w:bidi w:val="0"/>
        <w:spacing w:line="360" w:lineRule="auto"/>
        <w:textAlignment w:val="auto"/>
        <w:rPr>
          <w:rFonts w:hint="eastAsia"/>
          <w:sz w:val="24"/>
          <w:szCs w:val="24"/>
        </w:rPr>
      </w:pPr>
      <w:bookmarkStart w:id="307" w:name="_Toc504051624"/>
      <w:r>
        <w:rPr>
          <w:rFonts w:hint="eastAsia" w:ascii="宋体" w:hAnsi="宋体"/>
          <w:b/>
          <w:sz w:val="24"/>
        </w:rPr>
        <w:br w:type="page"/>
      </w:r>
      <w:r>
        <w:rPr>
          <w:rFonts w:hint="eastAsia" w:ascii="宋体" w:hAnsi="宋体"/>
          <w:b/>
          <w:sz w:val="24"/>
          <w:lang w:val="en-US" w:eastAsia="zh-CN"/>
        </w:rPr>
        <w:t xml:space="preserve">     </w:t>
      </w:r>
      <w:r>
        <w:rPr>
          <w:rFonts w:hint="eastAsia" w:ascii="宋体" w:hAnsi="宋体" w:cs="宋体"/>
          <w:sz w:val="24"/>
          <w:szCs w:val="24"/>
        </w:rPr>
        <w:t>为了保护甲乙双方合法权益，根据《中华人民共和国民法典》《中华人民共和国政府采购法》等相关法律法规，并严格遵守</w:t>
      </w:r>
      <w:r>
        <w:rPr>
          <w:rFonts w:hint="eastAsia" w:ascii="宋体" w:hAnsi="宋体" w:cs="宋体"/>
          <w:sz w:val="24"/>
          <w:szCs w:val="21"/>
          <w:u w:val="single"/>
          <w:lang w:eastAsia="zh-CN"/>
        </w:rPr>
        <w:t>红河州皮肤病防治所防护用具包采购项目</w:t>
      </w:r>
      <w:r>
        <w:rPr>
          <w:rFonts w:hint="eastAsia" w:ascii="宋体" w:hAnsi="宋体" w:cs="宋体"/>
          <w:sz w:val="24"/>
          <w:szCs w:val="24"/>
          <w:lang w:val="en-US" w:eastAsia="zh-CN"/>
        </w:rPr>
        <w:t>询价通知书及响应</w:t>
      </w:r>
      <w:r>
        <w:rPr>
          <w:rFonts w:hint="eastAsia" w:ascii="宋体" w:hAnsi="宋体" w:cs="宋体"/>
          <w:sz w:val="24"/>
          <w:szCs w:val="24"/>
        </w:rPr>
        <w:t>文件中的相关约定，签订本合同，并共同遵守。</w:t>
      </w:r>
    </w:p>
    <w:p w14:paraId="26BB88FB">
      <w:pPr>
        <w:keepNext w:val="0"/>
        <w:keepLines w:val="0"/>
        <w:pageBreakBefore w:val="0"/>
        <w:tabs>
          <w:tab w:val="left" w:pos="36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lang w:val="en-US" w:eastAsia="zh-CN"/>
        </w:rPr>
        <w:t>第</w:t>
      </w:r>
      <w:r>
        <w:rPr>
          <w:rFonts w:hint="eastAsia" w:ascii="宋体" w:hAnsi="宋体" w:cs="宋体"/>
          <w:b/>
          <w:bCs/>
          <w:sz w:val="24"/>
          <w:szCs w:val="24"/>
        </w:rPr>
        <w:t>一</w:t>
      </w:r>
      <w:r>
        <w:rPr>
          <w:rFonts w:hint="eastAsia" w:ascii="宋体" w:hAnsi="宋体" w:cs="宋体"/>
          <w:b/>
          <w:bCs/>
          <w:sz w:val="24"/>
          <w:szCs w:val="24"/>
          <w:lang w:val="en-US" w:eastAsia="zh-CN"/>
        </w:rPr>
        <w:t>条</w:t>
      </w:r>
      <w:r>
        <w:rPr>
          <w:rFonts w:hint="eastAsia" w:ascii="宋体" w:hAnsi="宋体" w:cs="宋体"/>
          <w:b/>
          <w:bCs/>
          <w:sz w:val="24"/>
          <w:szCs w:val="24"/>
        </w:rPr>
        <w:t>、合同文件</w:t>
      </w:r>
    </w:p>
    <w:p w14:paraId="4B46C163">
      <w:pPr>
        <w:keepNext w:val="0"/>
        <w:keepLines w:val="0"/>
        <w:pageBreakBefore w:val="0"/>
        <w:tabs>
          <w:tab w:val="left" w:pos="360"/>
        </w:tabs>
        <w:kinsoku/>
        <w:wordWrap/>
        <w:overflowPunct/>
        <w:topLinePunct w:val="0"/>
        <w:autoSpaceDE/>
        <w:autoSpaceDN/>
        <w:bidi w:val="0"/>
        <w:adjustRightInd/>
        <w:snapToGrid w:val="0"/>
        <w:spacing w:line="360" w:lineRule="auto"/>
        <w:textAlignment w:val="auto"/>
        <w:rPr>
          <w:rFonts w:hint="eastAsia" w:ascii="宋体" w:hAnsi="宋体" w:cs="宋体"/>
          <w:sz w:val="24"/>
          <w:szCs w:val="24"/>
        </w:rPr>
      </w:pPr>
      <w:r>
        <w:rPr>
          <w:rFonts w:hint="eastAsia" w:ascii="宋体" w:hAnsi="宋体" w:cs="宋体"/>
          <w:sz w:val="24"/>
          <w:szCs w:val="24"/>
        </w:rPr>
        <w:t xml:space="preserve">    下列文件是构成本合同不可分割的部分：</w:t>
      </w:r>
    </w:p>
    <w:p w14:paraId="2995FF5A">
      <w:pPr>
        <w:keepNext w:val="0"/>
        <w:keepLines w:val="0"/>
        <w:pageBreakBefore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lang w:val="en-US" w:eastAsia="zh-CN"/>
        </w:rPr>
        <w:t>成交</w:t>
      </w:r>
      <w:r>
        <w:rPr>
          <w:rFonts w:hint="eastAsia" w:ascii="宋体" w:hAnsi="宋体" w:cs="宋体"/>
          <w:sz w:val="24"/>
          <w:szCs w:val="24"/>
        </w:rPr>
        <w:t>通知书</w:t>
      </w:r>
    </w:p>
    <w:p w14:paraId="5CD1588A">
      <w:pPr>
        <w:keepNext w:val="0"/>
        <w:keepLines w:val="0"/>
        <w:pageBreakBefore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 xml:space="preserve"> </w:t>
      </w:r>
      <w:r>
        <w:rPr>
          <w:rFonts w:hint="eastAsia" w:ascii="宋体" w:hAnsi="宋体" w:cs="宋体"/>
          <w:sz w:val="24"/>
          <w:szCs w:val="24"/>
          <w:lang w:val="en-US" w:eastAsia="zh-CN"/>
        </w:rPr>
        <w:t>供应商</w:t>
      </w:r>
      <w:r>
        <w:rPr>
          <w:rFonts w:hint="eastAsia" w:ascii="宋体" w:hAnsi="宋体" w:cs="宋体"/>
          <w:sz w:val="24"/>
          <w:szCs w:val="24"/>
        </w:rPr>
        <w:t>提交的</w:t>
      </w:r>
      <w:r>
        <w:rPr>
          <w:rFonts w:hint="eastAsia" w:ascii="宋体" w:hAnsi="宋体" w:cs="宋体"/>
          <w:sz w:val="24"/>
          <w:szCs w:val="24"/>
          <w:lang w:val="en-US" w:eastAsia="zh-CN"/>
        </w:rPr>
        <w:t>响应</w:t>
      </w:r>
      <w:r>
        <w:rPr>
          <w:rFonts w:hint="eastAsia" w:ascii="宋体" w:hAnsi="宋体" w:cs="宋体"/>
          <w:sz w:val="24"/>
          <w:szCs w:val="24"/>
        </w:rPr>
        <w:t>文件及其澄清函等相关文件</w:t>
      </w:r>
    </w:p>
    <w:p w14:paraId="612B66D6">
      <w:pPr>
        <w:keepNext w:val="0"/>
        <w:keepLines w:val="0"/>
        <w:pageBreakBefore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color w:val="000000"/>
          <w:sz w:val="24"/>
          <w:szCs w:val="24"/>
        </w:rPr>
      </w:pPr>
      <w:r>
        <w:rPr>
          <w:rFonts w:hint="eastAsia" w:ascii="宋体" w:hAnsi="宋体" w:cs="宋体"/>
          <w:sz w:val="24"/>
          <w:szCs w:val="24"/>
          <w:lang w:val="en-US" w:eastAsia="zh-CN"/>
        </w:rPr>
        <w:t>3.</w:t>
      </w:r>
      <w:r>
        <w:rPr>
          <w:rFonts w:hint="eastAsia" w:ascii="宋体" w:hAnsi="宋体" w:cs="宋体"/>
          <w:sz w:val="24"/>
          <w:szCs w:val="24"/>
        </w:rPr>
        <w:t xml:space="preserve"> </w:t>
      </w:r>
      <w:r>
        <w:rPr>
          <w:rFonts w:hint="eastAsia" w:ascii="宋体" w:hAnsi="宋体" w:cs="宋体"/>
          <w:sz w:val="24"/>
          <w:szCs w:val="24"/>
          <w:lang w:val="en-US" w:eastAsia="zh-CN"/>
        </w:rPr>
        <w:t>询价通知书</w:t>
      </w:r>
      <w:r>
        <w:rPr>
          <w:rFonts w:hint="eastAsia" w:ascii="宋体" w:hAnsi="宋体" w:cs="宋体"/>
          <w:sz w:val="24"/>
          <w:szCs w:val="24"/>
        </w:rPr>
        <w:t>及其修改澄清等相关文件</w:t>
      </w:r>
    </w:p>
    <w:p w14:paraId="791E73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第二条 合同标的</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6"/>
        <w:gridCol w:w="1600"/>
        <w:gridCol w:w="2053"/>
        <w:gridCol w:w="1105"/>
        <w:gridCol w:w="737"/>
        <w:gridCol w:w="1657"/>
      </w:tblGrid>
      <w:tr w14:paraId="3D16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231818A5">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rPr>
              <w:t>序号</w:t>
            </w:r>
          </w:p>
        </w:tc>
        <w:tc>
          <w:tcPr>
            <w:tcW w:w="1600" w:type="dxa"/>
            <w:tcBorders>
              <w:top w:val="single" w:color="auto" w:sz="4" w:space="0"/>
              <w:left w:val="single" w:color="auto" w:sz="4" w:space="0"/>
              <w:bottom w:val="single" w:color="auto" w:sz="4" w:space="0"/>
              <w:right w:val="single" w:color="auto" w:sz="4" w:space="0"/>
            </w:tcBorders>
            <w:vAlign w:val="center"/>
          </w:tcPr>
          <w:p w14:paraId="53146F64">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rPr>
              <w:t>名称</w:t>
            </w:r>
          </w:p>
        </w:tc>
        <w:tc>
          <w:tcPr>
            <w:tcW w:w="2053" w:type="dxa"/>
            <w:tcBorders>
              <w:top w:val="single" w:color="auto" w:sz="4" w:space="0"/>
              <w:left w:val="single" w:color="auto" w:sz="4" w:space="0"/>
              <w:bottom w:val="single" w:color="auto" w:sz="4" w:space="0"/>
              <w:right w:val="single" w:color="auto" w:sz="4" w:space="0"/>
            </w:tcBorders>
            <w:vAlign w:val="center"/>
          </w:tcPr>
          <w:p w14:paraId="21A14456">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rPr>
              <w:t>型号、规格</w:t>
            </w:r>
          </w:p>
        </w:tc>
        <w:tc>
          <w:tcPr>
            <w:tcW w:w="1105" w:type="dxa"/>
            <w:tcBorders>
              <w:top w:val="single" w:color="auto" w:sz="4" w:space="0"/>
              <w:left w:val="single" w:color="auto" w:sz="4" w:space="0"/>
              <w:bottom w:val="single" w:color="auto" w:sz="4" w:space="0"/>
              <w:right w:val="single" w:color="auto" w:sz="4" w:space="0"/>
            </w:tcBorders>
            <w:vAlign w:val="center"/>
          </w:tcPr>
          <w:p w14:paraId="6D9AABAF">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rPr>
              <w:t>单位</w:t>
            </w:r>
          </w:p>
        </w:tc>
        <w:tc>
          <w:tcPr>
            <w:tcW w:w="737" w:type="dxa"/>
            <w:tcBorders>
              <w:top w:val="single" w:color="auto" w:sz="4" w:space="0"/>
              <w:left w:val="single" w:color="auto" w:sz="4" w:space="0"/>
              <w:bottom w:val="single" w:color="auto" w:sz="4" w:space="0"/>
              <w:right w:val="single" w:color="auto" w:sz="4" w:space="0"/>
            </w:tcBorders>
            <w:vAlign w:val="center"/>
          </w:tcPr>
          <w:p w14:paraId="4134EA61">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rPr>
              <w:t>数量</w:t>
            </w:r>
          </w:p>
        </w:tc>
        <w:tc>
          <w:tcPr>
            <w:tcW w:w="1657" w:type="dxa"/>
            <w:tcBorders>
              <w:top w:val="single" w:color="auto" w:sz="4" w:space="0"/>
              <w:left w:val="single" w:color="auto" w:sz="4" w:space="0"/>
              <w:bottom w:val="single" w:color="auto" w:sz="4" w:space="0"/>
              <w:right w:val="single" w:color="auto" w:sz="4" w:space="0"/>
            </w:tcBorders>
            <w:vAlign w:val="center"/>
          </w:tcPr>
          <w:p w14:paraId="6EE8A89D">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lang w:eastAsia="zh-CN"/>
              </w:rPr>
              <w:t>单价</w:t>
            </w:r>
            <w:r>
              <w:rPr>
                <w:rFonts w:hint="eastAsia" w:ascii="宋体" w:hAnsi="宋体" w:cs="宋体"/>
                <w:b/>
                <w:sz w:val="24"/>
              </w:rPr>
              <w:t>(元)</w:t>
            </w:r>
          </w:p>
        </w:tc>
      </w:tr>
      <w:tr w14:paraId="58C4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1" w:type="dxa"/>
            <w:tcBorders>
              <w:top w:val="single" w:color="auto" w:sz="4" w:space="0"/>
              <w:left w:val="single" w:color="auto" w:sz="4" w:space="0"/>
              <w:bottom w:val="single" w:color="auto" w:sz="4" w:space="0"/>
              <w:right w:val="single" w:color="auto" w:sz="4" w:space="0"/>
            </w:tcBorders>
          </w:tcPr>
          <w:p w14:paraId="7EC017AB">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606" w:type="dxa"/>
            <w:gridSpan w:val="2"/>
            <w:tcBorders>
              <w:top w:val="single" w:color="auto" w:sz="4" w:space="0"/>
              <w:left w:val="single" w:color="auto" w:sz="4" w:space="0"/>
              <w:bottom w:val="single" w:color="auto" w:sz="4" w:space="0"/>
              <w:right w:val="single" w:color="auto" w:sz="4" w:space="0"/>
            </w:tcBorders>
          </w:tcPr>
          <w:p w14:paraId="7F924B7D">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2053" w:type="dxa"/>
            <w:tcBorders>
              <w:top w:val="single" w:color="auto" w:sz="4" w:space="0"/>
              <w:left w:val="single" w:color="auto" w:sz="4" w:space="0"/>
              <w:bottom w:val="single" w:color="auto" w:sz="4" w:space="0"/>
              <w:right w:val="single" w:color="auto" w:sz="4" w:space="0"/>
            </w:tcBorders>
          </w:tcPr>
          <w:p w14:paraId="61A9CC6A">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105" w:type="dxa"/>
            <w:tcBorders>
              <w:top w:val="single" w:color="auto" w:sz="4" w:space="0"/>
              <w:left w:val="single" w:color="auto" w:sz="4" w:space="0"/>
              <w:bottom w:val="single" w:color="auto" w:sz="4" w:space="0"/>
              <w:right w:val="single" w:color="auto" w:sz="4" w:space="0"/>
            </w:tcBorders>
          </w:tcPr>
          <w:p w14:paraId="178DEC70">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737" w:type="dxa"/>
            <w:tcBorders>
              <w:top w:val="single" w:color="auto" w:sz="4" w:space="0"/>
              <w:left w:val="single" w:color="auto" w:sz="4" w:space="0"/>
              <w:bottom w:val="single" w:color="auto" w:sz="4" w:space="0"/>
              <w:right w:val="single" w:color="auto" w:sz="4" w:space="0"/>
            </w:tcBorders>
          </w:tcPr>
          <w:p w14:paraId="7CD028BD">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657" w:type="dxa"/>
            <w:tcBorders>
              <w:top w:val="single" w:color="auto" w:sz="4" w:space="0"/>
              <w:left w:val="single" w:color="auto" w:sz="4" w:space="0"/>
              <w:bottom w:val="single" w:color="auto" w:sz="4" w:space="0"/>
              <w:right w:val="single" w:color="auto" w:sz="4" w:space="0"/>
            </w:tcBorders>
          </w:tcPr>
          <w:p w14:paraId="44189687">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r>
      <w:tr w14:paraId="23D7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1" w:type="dxa"/>
            <w:tcBorders>
              <w:top w:val="single" w:color="auto" w:sz="4" w:space="0"/>
              <w:left w:val="single" w:color="auto" w:sz="4" w:space="0"/>
              <w:bottom w:val="single" w:color="auto" w:sz="4" w:space="0"/>
              <w:right w:val="single" w:color="auto" w:sz="4" w:space="0"/>
            </w:tcBorders>
          </w:tcPr>
          <w:p w14:paraId="0EDA4C14">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606" w:type="dxa"/>
            <w:gridSpan w:val="2"/>
            <w:tcBorders>
              <w:top w:val="single" w:color="auto" w:sz="4" w:space="0"/>
              <w:left w:val="single" w:color="auto" w:sz="4" w:space="0"/>
              <w:bottom w:val="single" w:color="auto" w:sz="4" w:space="0"/>
              <w:right w:val="single" w:color="auto" w:sz="4" w:space="0"/>
            </w:tcBorders>
          </w:tcPr>
          <w:p w14:paraId="5790BC7F">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2053" w:type="dxa"/>
            <w:tcBorders>
              <w:top w:val="single" w:color="auto" w:sz="4" w:space="0"/>
              <w:left w:val="single" w:color="auto" w:sz="4" w:space="0"/>
              <w:bottom w:val="single" w:color="auto" w:sz="4" w:space="0"/>
              <w:right w:val="single" w:color="auto" w:sz="4" w:space="0"/>
            </w:tcBorders>
          </w:tcPr>
          <w:p w14:paraId="0A96DD8D">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105" w:type="dxa"/>
            <w:tcBorders>
              <w:top w:val="single" w:color="auto" w:sz="4" w:space="0"/>
              <w:left w:val="single" w:color="auto" w:sz="4" w:space="0"/>
              <w:bottom w:val="single" w:color="auto" w:sz="4" w:space="0"/>
              <w:right w:val="single" w:color="auto" w:sz="4" w:space="0"/>
            </w:tcBorders>
          </w:tcPr>
          <w:p w14:paraId="5B223032">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737" w:type="dxa"/>
            <w:tcBorders>
              <w:top w:val="single" w:color="auto" w:sz="4" w:space="0"/>
              <w:left w:val="single" w:color="auto" w:sz="4" w:space="0"/>
              <w:bottom w:val="single" w:color="auto" w:sz="4" w:space="0"/>
              <w:right w:val="single" w:color="auto" w:sz="4" w:space="0"/>
            </w:tcBorders>
          </w:tcPr>
          <w:p w14:paraId="3E9F4F6E">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657" w:type="dxa"/>
            <w:tcBorders>
              <w:top w:val="single" w:color="auto" w:sz="4" w:space="0"/>
              <w:left w:val="single" w:color="auto" w:sz="4" w:space="0"/>
              <w:bottom w:val="single" w:color="auto" w:sz="4" w:space="0"/>
              <w:right w:val="single" w:color="auto" w:sz="4" w:space="0"/>
            </w:tcBorders>
          </w:tcPr>
          <w:p w14:paraId="40CA03A6">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r>
      <w:tr w14:paraId="0457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1" w:type="dxa"/>
            <w:tcBorders>
              <w:top w:val="single" w:color="auto" w:sz="4" w:space="0"/>
              <w:left w:val="single" w:color="auto" w:sz="4" w:space="0"/>
              <w:bottom w:val="single" w:color="auto" w:sz="4" w:space="0"/>
              <w:right w:val="single" w:color="auto" w:sz="4" w:space="0"/>
            </w:tcBorders>
          </w:tcPr>
          <w:p w14:paraId="3187E67B">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4764" w:type="dxa"/>
            <w:gridSpan w:val="4"/>
            <w:tcBorders>
              <w:top w:val="single" w:color="auto" w:sz="4" w:space="0"/>
              <w:left w:val="single" w:color="auto" w:sz="4" w:space="0"/>
              <w:bottom w:val="single" w:color="auto" w:sz="4" w:space="0"/>
              <w:right w:val="single" w:color="auto" w:sz="4" w:space="0"/>
            </w:tcBorders>
          </w:tcPr>
          <w:p w14:paraId="287A682F">
            <w:pPr>
              <w:keepNext w:val="0"/>
              <w:keepLines w:val="0"/>
              <w:pageBreakBefore w:val="0"/>
              <w:kinsoku/>
              <w:wordWrap/>
              <w:overflowPunct/>
              <w:topLinePunct w:val="0"/>
              <w:bidi w:val="0"/>
              <w:spacing w:line="360" w:lineRule="auto"/>
              <w:jc w:val="center"/>
              <w:textAlignment w:val="auto"/>
              <w:rPr>
                <w:rFonts w:ascii="宋体" w:hAnsi="宋体" w:cs="宋体"/>
                <w:b/>
                <w:sz w:val="24"/>
              </w:rPr>
            </w:pPr>
            <w:r>
              <w:rPr>
                <w:rFonts w:hint="eastAsia" w:ascii="宋体" w:hAnsi="宋体" w:cs="宋体"/>
                <w:b/>
                <w:sz w:val="24"/>
              </w:rPr>
              <w:t>合 计</w:t>
            </w:r>
          </w:p>
        </w:tc>
        <w:tc>
          <w:tcPr>
            <w:tcW w:w="737" w:type="dxa"/>
            <w:tcBorders>
              <w:top w:val="single" w:color="auto" w:sz="4" w:space="0"/>
              <w:left w:val="single" w:color="auto" w:sz="4" w:space="0"/>
              <w:bottom w:val="single" w:color="auto" w:sz="4" w:space="0"/>
              <w:right w:val="single" w:color="auto" w:sz="4" w:space="0"/>
            </w:tcBorders>
          </w:tcPr>
          <w:p w14:paraId="627CFD22">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c>
          <w:tcPr>
            <w:tcW w:w="1657" w:type="dxa"/>
            <w:tcBorders>
              <w:top w:val="single" w:color="auto" w:sz="4" w:space="0"/>
              <w:left w:val="single" w:color="auto" w:sz="4" w:space="0"/>
              <w:bottom w:val="single" w:color="auto" w:sz="4" w:space="0"/>
              <w:right w:val="single" w:color="auto" w:sz="4" w:space="0"/>
            </w:tcBorders>
          </w:tcPr>
          <w:p w14:paraId="59B8D2F8">
            <w:pPr>
              <w:keepNext w:val="0"/>
              <w:keepLines w:val="0"/>
              <w:pageBreakBefore w:val="0"/>
              <w:kinsoku/>
              <w:wordWrap/>
              <w:overflowPunct/>
              <w:topLinePunct w:val="0"/>
              <w:bidi w:val="0"/>
              <w:spacing w:line="360" w:lineRule="auto"/>
              <w:jc w:val="center"/>
              <w:textAlignment w:val="auto"/>
              <w:rPr>
                <w:rFonts w:ascii="宋体" w:hAnsi="宋体" w:cs="宋体"/>
                <w:b/>
                <w:sz w:val="24"/>
              </w:rPr>
            </w:pPr>
          </w:p>
        </w:tc>
      </w:tr>
    </w:tbl>
    <w:p w14:paraId="7B20E89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第三条 合同价款及付款方式</w:t>
      </w:r>
    </w:p>
    <w:p w14:paraId="3239B5D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本合同项下总价款为（大写）人民币</w:t>
      </w:r>
      <w:r>
        <w:rPr>
          <w:rFonts w:hint="eastAsia" w:ascii="宋体" w:hAnsi="宋体" w:cs="宋体"/>
          <w:kern w:val="0"/>
          <w:sz w:val="24"/>
          <w:lang w:val="en-US" w:eastAsia="zh-CN"/>
        </w:rPr>
        <w:t>伍万陆仟</w:t>
      </w:r>
      <w:r>
        <w:rPr>
          <w:rFonts w:hint="eastAsia" w:ascii="宋体" w:hAnsi="宋体" w:cs="宋体"/>
          <w:kern w:val="0"/>
          <w:sz w:val="24"/>
        </w:rPr>
        <w:t>元整（¥</w:t>
      </w:r>
      <w:r>
        <w:rPr>
          <w:rFonts w:hint="eastAsia" w:ascii="宋体" w:hAnsi="宋体" w:cs="宋体"/>
          <w:kern w:val="0"/>
          <w:sz w:val="24"/>
          <w:lang w:val="en-US" w:eastAsia="zh-CN"/>
        </w:rPr>
        <w:t>56000</w:t>
      </w:r>
      <w:r>
        <w:rPr>
          <w:rFonts w:hint="eastAsia" w:ascii="宋体" w:hAnsi="宋体" w:cs="宋体"/>
          <w:kern w:val="0"/>
          <w:sz w:val="24"/>
        </w:rPr>
        <w:t>.00），该总价款包括货物设计、材料、制造、包装、运输、安装、调试、检测、售后服务、税费等全部费用。</w:t>
      </w:r>
    </w:p>
    <w:p w14:paraId="11D1741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本合同总价款包括货物设计、材料、制造、包装、运输、安装、调试、检测、售后服务、税费等全部费用。验收标准和流程如下：（1）货物到达指定地点后，乙方应在五个工作日内向甲方提供详细的验收文件和技术资料。（2）甲方应在收到验收文件后的五个工作日内，依据询价通知书上的技术规格要求和国家有关质量标准进行现场验收。（3）对技术复杂的货物，甲方应请国家认可的专业检测机构参与初步验收及最终验收，并由其出具质量检测报告，验收费用由乙方负责。（4）验收完毕乙方应出具验收结果报告，符合要求的给予签收，验收不合格的不予签收。合同中所有涉及金额的表述应确保大写与小写一致。</w:t>
      </w:r>
    </w:p>
    <w:p w14:paraId="50F4B75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本合同付款方式为：</w:t>
      </w:r>
      <w:r>
        <w:rPr>
          <w:rFonts w:hint="eastAsia" w:ascii="宋体" w:hAnsi="宋体" w:cs="宋体"/>
          <w:kern w:val="0"/>
          <w:sz w:val="24"/>
          <w:lang w:val="en-US" w:eastAsia="zh-CN"/>
        </w:rPr>
        <w:t>货物验收合格后30天内付全款。</w:t>
      </w:r>
    </w:p>
    <w:p w14:paraId="2A0FC3A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第四条 履约保证金</w:t>
      </w:r>
    </w:p>
    <w:p w14:paraId="5B67BDC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本项目不设置履约保证金。</w:t>
      </w:r>
    </w:p>
    <w:p w14:paraId="79BA87C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第五条 质量保证及售后服务</w:t>
      </w:r>
    </w:p>
    <w:p w14:paraId="72B31AC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乙方应按</w:t>
      </w:r>
      <w:r>
        <w:rPr>
          <w:rFonts w:hint="eastAsia" w:ascii="宋体" w:hAnsi="宋体" w:cs="宋体"/>
          <w:kern w:val="0"/>
          <w:sz w:val="24"/>
          <w:lang w:eastAsia="zh-CN"/>
        </w:rPr>
        <w:t>采购</w:t>
      </w:r>
      <w:r>
        <w:rPr>
          <w:rFonts w:hint="eastAsia" w:ascii="宋体" w:hAnsi="宋体" w:cs="宋体"/>
          <w:sz w:val="24"/>
        </w:rPr>
        <w:t>文件规定的货物性能、技术要求、质量标准向甲方提供未经使用的全新合格产品。乙方保证所交付的货物的所有权完全属于乙方而无任何抵押、查封等产权瑕疵，且所提供的货物或其任何一部分均不会侵犯任何第三方的知识产权。</w:t>
      </w:r>
    </w:p>
    <w:p w14:paraId="0EE9EC2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乙方提供的货物在质保期内因货物本身的质量问题发生故障，乙方应负责免费更换。对达不到技术要求者，根据实际情况，经双方协商，可按以下办法处理：</w:t>
      </w:r>
    </w:p>
    <w:p w14:paraId="259678D8">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ascii="宋体" w:hAnsi="宋体" w:cs="宋体"/>
          <w:sz w:val="24"/>
        </w:rPr>
      </w:pPr>
      <w:r>
        <w:rPr>
          <w:rFonts w:hint="eastAsia" w:ascii="宋体" w:hAnsi="宋体" w:cs="宋体"/>
          <w:sz w:val="24"/>
        </w:rPr>
        <w:t>⑴更换：由乙方承担所发生的全部费用。</w:t>
      </w:r>
    </w:p>
    <w:p w14:paraId="7D139B2F">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ascii="宋体" w:hAnsi="宋体" w:cs="宋体"/>
          <w:sz w:val="24"/>
        </w:rPr>
      </w:pPr>
      <w:r>
        <w:rPr>
          <w:rFonts w:hint="eastAsia" w:ascii="宋体" w:hAnsi="宋体" w:cs="宋体"/>
          <w:sz w:val="24"/>
        </w:rPr>
        <w:t>⑵贬值处理：由甲乙双方合议定价。</w:t>
      </w:r>
    </w:p>
    <w:p w14:paraId="0703CF6B">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ascii="宋体" w:hAnsi="宋体" w:cs="宋体"/>
          <w:sz w:val="24"/>
        </w:rPr>
      </w:pPr>
      <w:r>
        <w:rPr>
          <w:rFonts w:hint="eastAsia" w:ascii="宋体" w:hAnsi="宋体" w:cs="宋体"/>
          <w:sz w:val="24"/>
        </w:rPr>
        <w:t>⑶退货处理：乙方应退还甲方支付的合同款，同时应承担该货物的直接费用（运输、保险、检验、货款利息及银行手续费等）。</w:t>
      </w:r>
    </w:p>
    <w:p w14:paraId="181A17A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b/>
          <w:kern w:val="0"/>
          <w:sz w:val="24"/>
        </w:rPr>
      </w:pPr>
      <w:r>
        <w:rPr>
          <w:rFonts w:hint="eastAsia" w:ascii="宋体" w:hAnsi="宋体" w:cs="宋体"/>
          <w:sz w:val="24"/>
          <w:lang w:val="en-US" w:eastAsia="zh-CN"/>
        </w:rPr>
        <w:t>3.</w:t>
      </w:r>
      <w:r>
        <w:rPr>
          <w:rFonts w:hint="eastAsia" w:ascii="宋体" w:hAnsi="宋体" w:cs="宋体"/>
          <w:sz w:val="24"/>
        </w:rPr>
        <w:t>质保期</w:t>
      </w:r>
      <w:r>
        <w:rPr>
          <w:rFonts w:hint="eastAsia" w:ascii="宋体" w:hAnsi="宋体" w:cs="宋体"/>
          <w:sz w:val="24"/>
          <w:u w:val="single"/>
          <w:lang w:val="en-US" w:eastAsia="zh-CN"/>
        </w:rPr>
        <w:t xml:space="preserve">   </w:t>
      </w:r>
      <w:r>
        <w:rPr>
          <w:rFonts w:hint="eastAsia" w:ascii="宋体" w:hAnsi="宋体" w:cs="宋体"/>
          <w:sz w:val="24"/>
        </w:rPr>
        <w:t>年。质保期内，乙方对货物出现的质量及安全问题负责处理解决并承担一切费用。</w:t>
      </w:r>
    </w:p>
    <w:p w14:paraId="3300A28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第六条 交货</w:t>
      </w:r>
    </w:p>
    <w:p w14:paraId="19DAB9C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交货期：</w:t>
      </w:r>
    </w:p>
    <w:p w14:paraId="539D394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交货（服务）地点：</w:t>
      </w:r>
    </w:p>
    <w:p w14:paraId="5A6064A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安装、调试事宜：</w:t>
      </w:r>
    </w:p>
    <w:p w14:paraId="746B3E0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w:t>
      </w:r>
      <w:r>
        <w:rPr>
          <w:rFonts w:hint="eastAsia" w:ascii="宋体" w:hAnsi="宋体" w:cs="宋体"/>
          <w:kern w:val="0"/>
          <w:sz w:val="24"/>
        </w:rPr>
        <w:t>乙方在交货同时，应向甲方提供使用货物的有关技术资料。</w:t>
      </w:r>
    </w:p>
    <w:p w14:paraId="22F60BE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第七条 调试和验收</w:t>
      </w:r>
    </w:p>
    <w:p w14:paraId="416F2DF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乙方交货前应对产品作出全面检查，对验收文件进行整理，并列出清单，作为甲方收货验收和使用的技术条件依据，检验的结果应随货物交甲方。</w:t>
      </w:r>
    </w:p>
    <w:p w14:paraId="1E6BBE3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提供的货物在使用前需进行调试的，乙方需负责安装并培训甲方的使用操作人员，并协助甲方一起调试，直到符合技术要求，甲方才做最终验收。</w:t>
      </w:r>
    </w:p>
    <w:p w14:paraId="683271E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甲方对乙方提交的货物需在五个工作日内，依据询价通知书上的技术规格要求和国家有关质量标准进行现场验收。对技术复杂的货物，甲方应请国家认可的专业检测机构参与初步验收及最终验收，并由其出具质量检测报告，验收费用由乙方负责。验收完毕乙方应出具验收结果报告，符合要求的给予签收，验收不合格的不予签收。</w:t>
      </w:r>
    </w:p>
    <w:p w14:paraId="1ECC915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w:t>
      </w:r>
      <w:r>
        <w:rPr>
          <w:rFonts w:hint="eastAsia" w:ascii="宋体" w:hAnsi="宋体" w:cs="宋体"/>
          <w:kern w:val="0"/>
          <w:sz w:val="24"/>
        </w:rPr>
        <w:t>验收完毕乙方应出具验收结果报告，符合要求的给予签收，验收不合格的不予签收。</w:t>
      </w:r>
    </w:p>
    <w:p w14:paraId="679746A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第八条 合同的变更和终止</w:t>
      </w:r>
    </w:p>
    <w:p w14:paraId="67BEC69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除《政府采购法》第49条、第50条第二款规定的情形外，本合同一经签订，甲乙双方不得擅自终止合同或对合同实质性条款进行变更。</w:t>
      </w:r>
    </w:p>
    <w:p w14:paraId="42D28BB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hint="eastAsia" w:ascii="宋体" w:hAnsi="宋体" w:cs="宋体"/>
          <w:b/>
          <w:kern w:val="0"/>
          <w:sz w:val="24"/>
          <w:highlight w:val="none"/>
        </w:rPr>
      </w:pPr>
      <w:r>
        <w:rPr>
          <w:rFonts w:hint="eastAsia" w:ascii="宋体" w:hAnsi="宋体" w:cs="宋体"/>
          <w:b/>
          <w:kern w:val="0"/>
          <w:sz w:val="24"/>
          <w:highlight w:val="none"/>
        </w:rPr>
        <w:t>第九条 保密条款</w:t>
      </w:r>
    </w:p>
    <w:p w14:paraId="705E683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1.乙方对在工作过程中接触到的甲方的任何资料、文件、数据(无论是书面的还是电子的)，以及对为甲方服务形成的任何交付物，负有为甲方保密的责任。未经甲方书面同意，乙方不得以任何方式向任何第三方提供或透露</w:t>
      </w:r>
      <w:r>
        <w:rPr>
          <w:rFonts w:hint="eastAsia" w:ascii="宋体" w:hAnsi="宋体" w:cs="宋体"/>
          <w:kern w:val="0"/>
          <w:sz w:val="24"/>
          <w:highlight w:val="none"/>
          <w:lang w:eastAsia="zh-CN"/>
        </w:rPr>
        <w:t>。</w:t>
      </w:r>
    </w:p>
    <w:p w14:paraId="127709A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2.甲方向乙方提供的任何资料、文件和信息，在乙方服务结束后，乙方均应及时归还甲方，电子文档的应从自己的电脑等存储设备上子永久删除。</w:t>
      </w:r>
    </w:p>
    <w:p w14:paraId="672B85C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3.乙方人员违反上述保密规定，因故意或重大过失给甲方造成损失的，乙方不能免除责任，并应承担相应的赔偿责任。保密期限为合同履行完毕后5年。</w:t>
      </w:r>
    </w:p>
    <w:p w14:paraId="77E2639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第十条 违约责任</w:t>
      </w:r>
    </w:p>
    <w:p w14:paraId="5B4A4CA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甲方无正当理由拒收货物的，甲方应向乙方偿付拒收货款总值的百分之五违约金。</w:t>
      </w:r>
    </w:p>
    <w:p w14:paraId="6E709C9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甲方无故逾期验收和办理货款支付手续的，甲方应按逾期付款总额每日万分之五向乙方支付违约金。</w:t>
      </w:r>
    </w:p>
    <w:p w14:paraId="5C769EA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 xml:space="preserve">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百分之五的违约金，并赔偿甲方另行采购所产生的差价损失及其他间接损失，若造成甲方损失超过违约金的，超出部分由乙方继续承担赔偿责任。 </w:t>
      </w:r>
    </w:p>
    <w:p w14:paraId="2746830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w:t>
      </w:r>
      <w:r>
        <w:rPr>
          <w:rFonts w:hint="eastAsia" w:ascii="宋体" w:hAnsi="宋体" w:cs="宋体"/>
          <w:kern w:val="0"/>
          <w:sz w:val="24"/>
        </w:rPr>
        <w:t>乙方所交的货物品种、型号、规格、技术参数、质量不符合合同规定及询价</w:t>
      </w:r>
      <w:r>
        <w:rPr>
          <w:rFonts w:hint="eastAsia" w:ascii="宋体" w:hAnsi="宋体" w:cs="宋体"/>
          <w:kern w:val="0"/>
          <w:sz w:val="24"/>
          <w:lang w:val="en-US" w:eastAsia="zh-CN"/>
        </w:rPr>
        <w:t>通知书</w:t>
      </w:r>
      <w:r>
        <w:rPr>
          <w:rFonts w:hint="eastAsia" w:ascii="宋体" w:hAnsi="宋体" w:cs="宋体"/>
          <w:kern w:val="0"/>
          <w:sz w:val="24"/>
        </w:rPr>
        <w:t>规定标准的，甲方有权拒收该货物，乙方愿意更换货物但逾期交货的，按乙方逾期交货处理。乙方拒绝更换货物的，甲方可单方面解除合同。甲方应向乙方发出书面解除通知，通知中应明确解除合同的原因及依据。乙方应在收到通知后的10个工作日内退还甲方已支付的合同款项，并承担因此给甲方造成的直接经济损失。如乙方未能按时退还合同款项或赔偿损失，甲方有权通过法律途径追讨。</w:t>
      </w:r>
    </w:p>
    <w:p w14:paraId="3B3E873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2" w:firstLineChars="200"/>
        <w:jc w:val="left"/>
        <w:textAlignment w:val="auto"/>
        <w:rPr>
          <w:rFonts w:ascii="宋体" w:hAnsi="宋体" w:cs="宋体"/>
          <w:b/>
          <w:kern w:val="0"/>
          <w:sz w:val="24"/>
        </w:rPr>
      </w:pPr>
      <w:r>
        <w:rPr>
          <w:rFonts w:hint="eastAsia" w:ascii="宋体" w:hAnsi="宋体" w:cs="宋体"/>
          <w:b/>
          <w:kern w:val="0"/>
          <w:sz w:val="24"/>
        </w:rPr>
        <w:t>第十一条 不可抗力事件处理</w:t>
      </w:r>
    </w:p>
    <w:p w14:paraId="4942A41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在合同有效期内，任何一方因不可抗力事件（包括但不限于自然灾害、战争、暴乱、罢工、政府行为等）导致不能履行合同的，合同履行期可延长，其延长期与不可抗力影响期相同。不可抗力发生在迟延履行期间的，受影响方仍需承担迟延履行的责任。遭受不可抗力影响的一方应在不可抗力事件发生后立即通知对方，并在10个工作日内提供相关权威机构出具的证明文件。受影响方应采取合理措施减少损失，并在不可抗力事件结束后尽快恢复履行合同。</w:t>
      </w:r>
    </w:p>
    <w:p w14:paraId="15ACB4B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不可抗力事件是指不能预见、不能避免并不能克服的客观情况，包括但不限于自然灾害（如洪水、地震、台风等）、战争、动乱、政府行为、法律法规变化等。不可抗力事件发生后，应立即通知对方，并寄送有关权威机构出具的证明。</w:t>
      </w:r>
    </w:p>
    <w:p w14:paraId="38308A7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不可抗力事件延续120天以上，双方应通过友好协商，确定是否继续履行合同。乙方在不可抗力事件发生后，仍需尽最大努力履行合同义务，如未能履行，应承担相应的违约责任。</w:t>
      </w:r>
    </w:p>
    <w:p w14:paraId="2EC13C2E">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lang w:val="en-US" w:eastAsia="zh-CN"/>
        </w:rPr>
        <w:t xml:space="preserve">第十二条 </w:t>
      </w:r>
      <w:r>
        <w:rPr>
          <w:rFonts w:hint="eastAsia" w:ascii="宋体" w:hAnsi="宋体" w:cs="宋体"/>
          <w:b/>
          <w:bCs/>
          <w:sz w:val="24"/>
          <w:szCs w:val="24"/>
        </w:rPr>
        <w:t>争议的解决</w:t>
      </w:r>
    </w:p>
    <w:p w14:paraId="4422982C">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1.在执行合同中发生的或与本合同有关的争端，双方应通过协商解决</w:t>
      </w:r>
      <w:r>
        <w:rPr>
          <w:rFonts w:hint="eastAsia" w:ascii="宋体" w:hAnsi="宋体" w:cs="宋体"/>
          <w:sz w:val="24"/>
          <w:szCs w:val="24"/>
          <w:lang w:eastAsia="zh-CN"/>
        </w:rPr>
        <w:t>。</w:t>
      </w:r>
    </w:p>
    <w:p w14:paraId="337294A3">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2.双方协商不能达成一致时，任何一方均可向甲方所在地有管辖权的人民法院提起诉讼解决。</w:t>
      </w:r>
    </w:p>
    <w:p w14:paraId="1204B87A">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b/>
          <w:bCs/>
          <w:color w:val="auto"/>
          <w:sz w:val="24"/>
          <w:szCs w:val="24"/>
        </w:rPr>
      </w:pPr>
      <w:r>
        <w:rPr>
          <w:rFonts w:hint="eastAsia" w:ascii="宋体" w:hAnsi="宋体" w:cs="宋体"/>
          <w:b/>
          <w:bCs/>
          <w:sz w:val="24"/>
          <w:szCs w:val="24"/>
          <w:lang w:val="en-US" w:eastAsia="zh-CN"/>
        </w:rPr>
        <w:t xml:space="preserve">第十三条 </w:t>
      </w:r>
      <w:r>
        <w:rPr>
          <w:rFonts w:hint="eastAsia" w:ascii="宋体" w:hAnsi="宋体" w:cs="宋体"/>
          <w:b/>
          <w:bCs/>
          <w:color w:val="auto"/>
          <w:sz w:val="24"/>
          <w:szCs w:val="24"/>
        </w:rPr>
        <w:t>其他约定事项：</w:t>
      </w:r>
    </w:p>
    <w:p w14:paraId="7DFD6E85">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询价通知书</w:t>
      </w:r>
      <w:r>
        <w:rPr>
          <w:rFonts w:hint="eastAsia" w:ascii="宋体" w:hAnsi="宋体" w:cs="宋体"/>
          <w:color w:val="auto"/>
          <w:sz w:val="24"/>
          <w:szCs w:val="24"/>
        </w:rPr>
        <w:t>及</w:t>
      </w:r>
      <w:r>
        <w:rPr>
          <w:rFonts w:hint="eastAsia" w:ascii="宋体" w:hAnsi="宋体" w:cs="宋体"/>
          <w:color w:val="auto"/>
          <w:sz w:val="24"/>
          <w:szCs w:val="24"/>
          <w:lang w:val="en-US" w:eastAsia="zh-CN"/>
        </w:rPr>
        <w:t>响应</w:t>
      </w:r>
      <w:r>
        <w:rPr>
          <w:rFonts w:hint="eastAsia" w:ascii="宋体" w:hAnsi="宋体" w:cs="宋体"/>
          <w:color w:val="auto"/>
          <w:sz w:val="24"/>
          <w:szCs w:val="24"/>
        </w:rPr>
        <w:t>文件是本合同不可分割的组成部分，本合同未尽事宜由双方协商一致，另行签订补充协议解决。</w:t>
      </w:r>
    </w:p>
    <w:p w14:paraId="749DA604">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2.本合同经甲乙双方法定代表人/负责人或授权代表签字并盖章后生效。合同内容如遇国家法律、法规及政策另有规定的，从其规定。</w:t>
      </w:r>
    </w:p>
    <w:p w14:paraId="7D277FDD">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rPr>
      </w:pPr>
      <w:r>
        <w:rPr>
          <w:rFonts w:hint="eastAsia" w:ascii="宋体" w:hAnsi="宋体" w:cs="宋体"/>
          <w:color w:val="auto"/>
          <w:sz w:val="24"/>
          <w:szCs w:val="24"/>
        </w:rPr>
        <w:t>3.本合同一式</w:t>
      </w:r>
      <w:r>
        <w:rPr>
          <w:rFonts w:hint="eastAsia" w:ascii="宋体" w:hAnsi="宋体" w:cs="宋体"/>
          <w:color w:val="auto"/>
          <w:sz w:val="24"/>
          <w:szCs w:val="24"/>
          <w:lang w:eastAsia="zh-CN"/>
        </w:rPr>
        <w:t>陆</w:t>
      </w:r>
      <w:r>
        <w:rPr>
          <w:rFonts w:hint="eastAsia" w:ascii="宋体" w:hAnsi="宋体" w:cs="宋体"/>
          <w:color w:val="auto"/>
          <w:sz w:val="24"/>
          <w:szCs w:val="24"/>
        </w:rPr>
        <w:t>份，乙方、甲方各执</w:t>
      </w:r>
      <w:r>
        <w:rPr>
          <w:rFonts w:hint="eastAsia" w:ascii="宋体" w:hAnsi="宋体" w:cs="宋体"/>
          <w:color w:val="auto"/>
          <w:sz w:val="24"/>
          <w:szCs w:val="24"/>
          <w:lang w:eastAsia="zh-CN"/>
        </w:rPr>
        <w:t>叁</w:t>
      </w:r>
      <w:r>
        <w:rPr>
          <w:rFonts w:hint="eastAsia" w:ascii="宋体" w:hAnsi="宋体" w:cs="宋体"/>
          <w:color w:val="auto"/>
          <w:sz w:val="24"/>
          <w:szCs w:val="24"/>
        </w:rPr>
        <w:t>份。</w:t>
      </w:r>
    </w:p>
    <w:p w14:paraId="3B2AF07A">
      <w:pPr>
        <w:widowControl/>
        <w:spacing w:line="500"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甲方（采购人）名称：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乙方(供应商)名称</w:t>
      </w:r>
      <w:r>
        <w:rPr>
          <w:rFonts w:hint="eastAsia" w:ascii="宋体" w:hAnsi="宋体" w:cs="宋体"/>
          <w:b/>
          <w:color w:val="auto"/>
          <w:sz w:val="24"/>
          <w:szCs w:val="24"/>
          <w:highlight w:val="none"/>
          <w:lang w:eastAsia="zh-CN"/>
        </w:rPr>
        <w:t>：</w:t>
      </w:r>
    </w:p>
    <w:p w14:paraId="0C6F1E72">
      <w:pPr>
        <w:widowControl/>
        <w:spacing w:line="500"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地</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址：             </w:t>
      </w:r>
      <w:r>
        <w:rPr>
          <w:rFonts w:hint="eastAsia" w:ascii="宋体" w:hAnsi="宋体" w:eastAsia="宋体" w:cs="宋体"/>
          <w:b/>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地</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址</w:t>
      </w:r>
      <w:r>
        <w:rPr>
          <w:rFonts w:hint="eastAsia" w:ascii="宋体" w:hAnsi="宋体" w:cs="宋体"/>
          <w:b/>
          <w:color w:val="auto"/>
          <w:sz w:val="24"/>
          <w:szCs w:val="24"/>
          <w:highlight w:val="none"/>
          <w:lang w:eastAsia="zh-CN"/>
        </w:rPr>
        <w:t>：</w:t>
      </w:r>
    </w:p>
    <w:p w14:paraId="44D7288F">
      <w:pPr>
        <w:widowControl/>
        <w:spacing w:line="500"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电</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话：                  </w:t>
      </w:r>
      <w:r>
        <w:rPr>
          <w:rFonts w:hint="eastAsia" w:ascii="宋体" w:hAnsi="宋体" w:eastAsia="宋体" w:cs="宋体"/>
          <w:b/>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电</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话</w:t>
      </w:r>
      <w:r>
        <w:rPr>
          <w:rFonts w:hint="eastAsia" w:ascii="宋体" w:hAnsi="宋体" w:cs="宋体"/>
          <w:b/>
          <w:color w:val="auto"/>
          <w:sz w:val="24"/>
          <w:szCs w:val="24"/>
          <w:highlight w:val="none"/>
          <w:lang w:eastAsia="zh-CN"/>
        </w:rPr>
        <w:t>：</w:t>
      </w:r>
    </w:p>
    <w:p w14:paraId="02FB3EDB">
      <w:pPr>
        <w:widowControl/>
        <w:spacing w:line="500" w:lineRule="exact"/>
        <w:ind w:left="964" w:hanging="964" w:hangingChars="4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甲方法人代表</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开户行</w:t>
      </w:r>
      <w:r>
        <w:rPr>
          <w:rFonts w:hint="eastAsia" w:ascii="宋体" w:hAnsi="宋体" w:cs="宋体"/>
          <w:b/>
          <w:color w:val="auto"/>
          <w:sz w:val="24"/>
          <w:szCs w:val="24"/>
          <w:highlight w:val="none"/>
          <w:lang w:eastAsia="zh-CN"/>
        </w:rPr>
        <w:t>：</w:t>
      </w:r>
    </w:p>
    <w:p w14:paraId="6D4E24EB">
      <w:pPr>
        <w:widowControl/>
        <w:spacing w:line="500"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甲方授权委托人：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账</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号</w:t>
      </w:r>
      <w:r>
        <w:rPr>
          <w:rFonts w:hint="eastAsia" w:ascii="宋体" w:hAnsi="宋体" w:cs="宋体"/>
          <w:b/>
          <w:color w:val="auto"/>
          <w:sz w:val="24"/>
          <w:szCs w:val="24"/>
          <w:highlight w:val="none"/>
          <w:lang w:eastAsia="zh-CN"/>
        </w:rPr>
        <w:t>：</w:t>
      </w:r>
    </w:p>
    <w:p w14:paraId="46F63CE7">
      <w:pPr>
        <w:widowControl/>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甲方经办人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乙方法人代表：</w:t>
      </w:r>
    </w:p>
    <w:p w14:paraId="172F3E10">
      <w:pPr>
        <w:spacing w:line="360" w:lineRule="auto"/>
        <w:rPr>
          <w:rFonts w:hint="eastAsia" w:ascii="Times New Roman" w:hAnsi="Times New Roman" w:eastAsia="宋体" w:cs="Times New Roman"/>
          <w:color w:val="auto"/>
          <w:sz w:val="21"/>
          <w:highlight w:val="none"/>
          <w:lang w:val="en-US" w:eastAsia="zh-CN" w:bidi="ar-SA"/>
        </w:rPr>
      </w:pPr>
      <w:r>
        <w:rPr>
          <w:rFonts w:hint="eastAsia" w:ascii="宋体" w:hAnsi="宋体" w:eastAsia="宋体" w:cs="宋体"/>
          <w:b/>
          <w:color w:val="auto"/>
          <w:sz w:val="24"/>
          <w:szCs w:val="24"/>
          <w:highlight w:val="none"/>
        </w:rPr>
        <w:t>日期</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年   月   日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日期</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年    月    日</w:t>
      </w:r>
    </w:p>
    <w:p w14:paraId="6D53830B">
      <w:pPr>
        <w:spacing w:line="360" w:lineRule="auto"/>
        <w:jc w:val="center"/>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bookmarkEnd w:id="307"/>
      <w:bookmarkStart w:id="308" w:name="_Toc10953"/>
      <w:bookmarkStart w:id="309" w:name="_Toc20032"/>
      <w:bookmarkStart w:id="310" w:name="_Toc15557"/>
    </w:p>
    <w:p w14:paraId="59804F6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br w:type="page"/>
      </w:r>
    </w:p>
    <w:p w14:paraId="686561D0">
      <w:pPr>
        <w:spacing w:line="360" w:lineRule="auto"/>
        <w:jc w:val="center"/>
        <w:outlineLvl w:val="0"/>
        <w:rPr>
          <w:rStyle w:val="32"/>
          <w:rFonts w:hint="eastAsia" w:ascii="宋体" w:hAnsi="宋体" w:cs="宋体"/>
        </w:rPr>
      </w:pPr>
      <w:r>
        <w:rPr>
          <w:rStyle w:val="32"/>
          <w:rFonts w:hint="eastAsia" w:ascii="宋体" w:hAnsi="宋体" w:cs="宋体"/>
        </w:rPr>
        <w:t xml:space="preserve">第五章  </w:t>
      </w:r>
      <w:r>
        <w:rPr>
          <w:rStyle w:val="32"/>
          <w:rFonts w:hint="eastAsia" w:ascii="宋体" w:hAnsi="宋体" w:cs="宋体"/>
          <w:szCs w:val="22"/>
        </w:rPr>
        <w:t>响应文件</w:t>
      </w:r>
      <w:r>
        <w:rPr>
          <w:rStyle w:val="32"/>
          <w:rFonts w:hint="eastAsia" w:ascii="宋体" w:hAnsi="宋体" w:cs="宋体"/>
        </w:rPr>
        <w:t>格式</w:t>
      </w:r>
      <w:bookmarkEnd w:id="308"/>
      <w:bookmarkEnd w:id="309"/>
      <w:bookmarkEnd w:id="310"/>
    </w:p>
    <w:p w14:paraId="44AC15D5">
      <w:pPr>
        <w:spacing w:line="360" w:lineRule="auto"/>
        <w:rPr>
          <w:rFonts w:hint="eastAsia" w:ascii="宋体" w:hAnsi="宋体" w:cs="宋体"/>
          <w:b/>
          <w:sz w:val="32"/>
          <w:szCs w:val="32"/>
          <w:u w:val="single"/>
        </w:rPr>
      </w:pPr>
    </w:p>
    <w:p w14:paraId="05663451">
      <w:pPr>
        <w:spacing w:line="360" w:lineRule="auto"/>
        <w:jc w:val="center"/>
        <w:rPr>
          <w:rFonts w:hint="eastAsia" w:ascii="宋体" w:hAnsi="宋体" w:cs="宋体"/>
          <w:b/>
          <w:sz w:val="32"/>
          <w:szCs w:val="32"/>
        </w:rPr>
      </w:pPr>
      <w:r>
        <w:rPr>
          <w:rFonts w:hint="eastAsia" w:ascii="宋体" w:hAnsi="宋体" w:cs="宋体"/>
          <w:b/>
          <w:sz w:val="32"/>
          <w:szCs w:val="32"/>
          <w:u w:val="single"/>
        </w:rPr>
        <w:t xml:space="preserve">           </w:t>
      </w:r>
      <w:bookmarkStart w:id="311" w:name="_Toc9104"/>
      <w:r>
        <w:rPr>
          <w:rFonts w:hint="eastAsia" w:ascii="宋体" w:hAnsi="宋体" w:cs="宋体"/>
          <w:b/>
          <w:sz w:val="32"/>
          <w:szCs w:val="32"/>
          <w:u w:val="single"/>
        </w:rPr>
        <w:t xml:space="preserve">（项目名称）          </w:t>
      </w:r>
      <w:r>
        <w:rPr>
          <w:rFonts w:hint="eastAsia" w:ascii="宋体" w:hAnsi="宋体" w:cs="宋体"/>
          <w:b/>
          <w:sz w:val="32"/>
          <w:szCs w:val="32"/>
        </w:rPr>
        <w:t>采购</w:t>
      </w:r>
      <w:bookmarkEnd w:id="311"/>
    </w:p>
    <w:p w14:paraId="13874A0B">
      <w:pPr>
        <w:spacing w:line="360" w:lineRule="auto"/>
        <w:rPr>
          <w:rFonts w:hint="eastAsia" w:ascii="宋体" w:hAnsi="宋体" w:cs="宋体"/>
          <w:sz w:val="24"/>
        </w:rPr>
      </w:pPr>
    </w:p>
    <w:p w14:paraId="49D57387">
      <w:pPr>
        <w:spacing w:line="360" w:lineRule="auto"/>
        <w:rPr>
          <w:rFonts w:hint="eastAsia" w:ascii="宋体" w:hAnsi="宋体" w:cs="宋体"/>
          <w:sz w:val="24"/>
        </w:rPr>
      </w:pPr>
    </w:p>
    <w:p w14:paraId="2B84B16A">
      <w:pPr>
        <w:pStyle w:val="15"/>
        <w:spacing w:line="360" w:lineRule="auto"/>
        <w:jc w:val="center"/>
        <w:rPr>
          <w:rFonts w:hint="eastAsia" w:hAnsi="宋体" w:cs="宋体"/>
          <w:b/>
          <w:sz w:val="84"/>
          <w:szCs w:val="84"/>
        </w:rPr>
      </w:pPr>
    </w:p>
    <w:p w14:paraId="7542C34B">
      <w:pPr>
        <w:pStyle w:val="15"/>
        <w:spacing w:line="360" w:lineRule="auto"/>
        <w:jc w:val="center"/>
        <w:rPr>
          <w:rFonts w:hint="eastAsia" w:hAnsi="宋体" w:cs="宋体"/>
          <w:b/>
          <w:sz w:val="84"/>
          <w:szCs w:val="84"/>
        </w:rPr>
      </w:pPr>
      <w:r>
        <w:rPr>
          <w:rFonts w:hint="eastAsia" w:hAnsi="宋体" w:cs="宋体"/>
          <w:b/>
          <w:sz w:val="84"/>
          <w:szCs w:val="84"/>
        </w:rPr>
        <w:t>响 应 文 件</w:t>
      </w:r>
    </w:p>
    <w:p w14:paraId="13BEEB8B">
      <w:pPr>
        <w:spacing w:line="360" w:lineRule="auto"/>
        <w:rPr>
          <w:rFonts w:hint="eastAsia" w:ascii="宋体" w:hAnsi="宋体" w:cs="宋体"/>
          <w:sz w:val="24"/>
        </w:rPr>
      </w:pPr>
    </w:p>
    <w:p w14:paraId="01F9DCDE">
      <w:pPr>
        <w:pStyle w:val="15"/>
        <w:spacing w:line="360" w:lineRule="auto"/>
        <w:ind w:firstLine="3058" w:firstLineChars="1088"/>
        <w:rPr>
          <w:rFonts w:hint="eastAsia" w:hAnsi="宋体" w:cs="宋体"/>
          <w:b/>
          <w:sz w:val="28"/>
          <w:szCs w:val="28"/>
        </w:rPr>
      </w:pPr>
    </w:p>
    <w:p w14:paraId="2CC9AB27">
      <w:pPr>
        <w:pStyle w:val="15"/>
        <w:spacing w:line="360" w:lineRule="auto"/>
        <w:ind w:firstLine="3058" w:firstLineChars="1088"/>
        <w:rPr>
          <w:rFonts w:hint="eastAsia" w:hAnsi="宋体" w:cs="宋体"/>
          <w:b/>
          <w:sz w:val="28"/>
          <w:szCs w:val="28"/>
          <w:u w:val="single"/>
        </w:rPr>
      </w:pPr>
      <w:r>
        <w:rPr>
          <w:rFonts w:hint="eastAsia" w:hAnsi="宋体" w:cs="宋体"/>
          <w:b/>
          <w:sz w:val="28"/>
          <w:szCs w:val="28"/>
        </w:rPr>
        <w:t>项目编号：</w:t>
      </w:r>
      <w:r>
        <w:rPr>
          <w:rFonts w:hint="eastAsia" w:hAnsi="宋体" w:cs="宋体"/>
          <w:b/>
          <w:sz w:val="28"/>
          <w:szCs w:val="28"/>
          <w:u w:val="single"/>
        </w:rPr>
        <w:t xml:space="preserve">              </w:t>
      </w:r>
    </w:p>
    <w:p w14:paraId="264E82EB">
      <w:pPr>
        <w:pStyle w:val="15"/>
        <w:spacing w:line="360" w:lineRule="auto"/>
        <w:ind w:firstLine="3480" w:firstLineChars="1238"/>
        <w:rPr>
          <w:rFonts w:hint="eastAsia" w:hAnsi="宋体" w:cs="宋体"/>
          <w:b/>
          <w:sz w:val="28"/>
          <w:szCs w:val="28"/>
        </w:rPr>
      </w:pPr>
    </w:p>
    <w:p w14:paraId="739881E3">
      <w:pPr>
        <w:pStyle w:val="15"/>
        <w:spacing w:line="360" w:lineRule="auto"/>
        <w:ind w:firstLine="3480" w:firstLineChars="1238"/>
        <w:rPr>
          <w:rFonts w:hint="eastAsia" w:hAnsi="宋体" w:cs="宋体"/>
          <w:b/>
          <w:sz w:val="28"/>
          <w:szCs w:val="28"/>
        </w:rPr>
      </w:pPr>
    </w:p>
    <w:p w14:paraId="112BD3E2">
      <w:pPr>
        <w:pStyle w:val="15"/>
        <w:spacing w:line="360" w:lineRule="auto"/>
        <w:rPr>
          <w:rFonts w:hint="eastAsia" w:hAnsi="宋体" w:cs="宋体"/>
          <w:b/>
          <w:sz w:val="28"/>
          <w:szCs w:val="28"/>
        </w:rPr>
      </w:pPr>
    </w:p>
    <w:p w14:paraId="5A1695A5">
      <w:pPr>
        <w:spacing w:line="360" w:lineRule="auto"/>
        <w:ind w:firstLine="960" w:firstLineChars="4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（加盖公章）</w:t>
      </w:r>
    </w:p>
    <w:p w14:paraId="559DB682">
      <w:pPr>
        <w:spacing w:line="360" w:lineRule="auto"/>
        <w:ind w:firstLine="960" w:firstLineChars="4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BEACA06">
      <w:pPr>
        <w:spacing w:line="360" w:lineRule="auto"/>
        <w:ind w:firstLine="960" w:firstLineChars="40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z w:val="24"/>
        </w:rPr>
        <w:t>）</w:t>
      </w:r>
    </w:p>
    <w:p w14:paraId="36815927">
      <w:pPr>
        <w:spacing w:line="360" w:lineRule="auto"/>
        <w:ind w:firstLine="960" w:firstLineChars="400"/>
        <w:rPr>
          <w:rFonts w:hint="eastAsia" w:ascii="宋体" w:hAnsi="宋体" w:cs="宋体"/>
          <w:sz w:val="24"/>
          <w:u w:val="single"/>
        </w:rPr>
      </w:pPr>
      <w:r>
        <w:rPr>
          <w:rFonts w:hint="eastAsia" w:ascii="宋体" w:hAnsi="宋体" w:cs="宋体"/>
          <w:sz w:val="24"/>
        </w:rPr>
        <w:t>联系电话：</w:t>
      </w:r>
      <w:r>
        <w:rPr>
          <w:rFonts w:hint="eastAsia" w:ascii="宋体" w:hAnsi="宋体" w:cs="宋体"/>
          <w:sz w:val="24"/>
          <w:u w:val="single"/>
        </w:rPr>
        <w:t xml:space="preserve">                               </w:t>
      </w:r>
    </w:p>
    <w:p w14:paraId="19E51BF3">
      <w:pPr>
        <w:spacing w:line="360" w:lineRule="auto"/>
        <w:ind w:firstLine="960" w:firstLineChars="400"/>
        <w:rPr>
          <w:rFonts w:hint="eastAsia" w:ascii="宋体" w:hAnsi="宋体" w:cs="宋体"/>
          <w:sz w:val="24"/>
        </w:rPr>
      </w:pPr>
      <w:r>
        <w:rPr>
          <w:rFonts w:hint="eastAsia" w:ascii="宋体" w:hAnsi="宋体" w:cs="宋体"/>
          <w:sz w:val="24"/>
          <w:u w:val="none"/>
          <w:lang w:val="en-US" w:eastAsia="zh-CN"/>
        </w:rPr>
        <w:t>日    期：</w:t>
      </w:r>
      <w:r>
        <w:rPr>
          <w:rFonts w:hint="eastAsia" w:ascii="宋体" w:hAnsi="宋体" w:cs="宋体"/>
          <w:sz w:val="24"/>
          <w:u w:val="non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255804C">
      <w:pPr>
        <w:pStyle w:val="11"/>
        <w:ind w:left="0" w:leftChars="0" w:firstLine="0" w:firstLineChars="0"/>
        <w:rPr>
          <w:rFonts w:hint="eastAsia" w:ascii="宋体" w:hAnsi="宋体" w:cs="宋体"/>
        </w:rPr>
      </w:pPr>
    </w:p>
    <w:p w14:paraId="28A373B0">
      <w:pPr>
        <w:jc w:val="center"/>
        <w:outlineLvl w:val="1"/>
        <w:rPr>
          <w:rFonts w:hint="eastAsia" w:ascii="宋体" w:hAnsi="宋体" w:cs="宋体"/>
          <w:b/>
          <w:sz w:val="30"/>
          <w:szCs w:val="30"/>
        </w:rPr>
      </w:pPr>
      <w:bookmarkStart w:id="312" w:name="_Toc3776"/>
      <w:bookmarkStart w:id="313" w:name="_Toc30312"/>
      <w:bookmarkStart w:id="314" w:name="_Toc17404"/>
      <w:bookmarkStart w:id="315" w:name="_Toc28666"/>
      <w:bookmarkStart w:id="316" w:name="_Toc303756413"/>
      <w:bookmarkStart w:id="317" w:name="_Toc20410"/>
      <w:r>
        <w:rPr>
          <w:rFonts w:hint="eastAsia" w:ascii="宋体" w:hAnsi="宋体" w:cs="宋体"/>
          <w:b/>
          <w:sz w:val="30"/>
          <w:szCs w:val="30"/>
        </w:rPr>
        <w:br w:type="page"/>
      </w:r>
      <w:r>
        <w:rPr>
          <w:rFonts w:hint="eastAsia" w:ascii="宋体" w:hAnsi="宋体" w:cs="宋体"/>
          <w:b/>
          <w:sz w:val="30"/>
          <w:szCs w:val="30"/>
        </w:rPr>
        <w:t>一、</w:t>
      </w:r>
      <w:bookmarkEnd w:id="312"/>
      <w:r>
        <w:rPr>
          <w:rFonts w:hint="eastAsia" w:ascii="宋体" w:hAnsi="宋体" w:cs="宋体"/>
          <w:b/>
          <w:sz w:val="30"/>
          <w:szCs w:val="30"/>
        </w:rPr>
        <w:t>资格审查文件</w:t>
      </w:r>
      <w:r>
        <w:rPr>
          <w:rFonts w:hint="eastAsia" w:ascii="宋体" w:hAnsi="宋体" w:cs="宋体"/>
          <w:b/>
          <w:sz w:val="30"/>
          <w:szCs w:val="30"/>
          <w:lang w:val="en-US" w:eastAsia="zh-CN"/>
        </w:rPr>
        <w:t>要求及</w:t>
      </w:r>
      <w:r>
        <w:rPr>
          <w:rFonts w:hint="eastAsia" w:ascii="宋体" w:hAnsi="宋体" w:cs="宋体"/>
          <w:b/>
          <w:sz w:val="30"/>
          <w:szCs w:val="30"/>
        </w:rPr>
        <w:t>格式</w:t>
      </w:r>
      <w:bookmarkEnd w:id="313"/>
      <w:bookmarkEnd w:id="314"/>
    </w:p>
    <w:bookmarkEnd w:id="315"/>
    <w:bookmarkEnd w:id="316"/>
    <w:bookmarkEnd w:id="317"/>
    <w:p w14:paraId="7280D800">
      <w:pPr>
        <w:keepNext w:val="0"/>
        <w:keepLines w:val="0"/>
        <w:pageBreakBefore w:val="0"/>
        <w:widowControl w:val="0"/>
        <w:kinsoku/>
        <w:wordWrap/>
        <w:overflowPunct/>
        <w:topLinePunct w:val="0"/>
        <w:autoSpaceDE/>
        <w:autoSpaceDN/>
        <w:bidi w:val="0"/>
        <w:adjustRightInd/>
        <w:spacing w:line="360" w:lineRule="auto"/>
        <w:ind w:left="-158" w:leftChars="-75" w:firstLine="492" w:firstLineChars="204"/>
        <w:textAlignment w:val="auto"/>
        <w:rPr>
          <w:rFonts w:hint="eastAsia" w:ascii="宋体" w:hAnsi="宋体" w:cs="宋体"/>
          <w:sz w:val="24"/>
        </w:rPr>
      </w:pPr>
      <w:bookmarkStart w:id="318" w:name="_Toc303756419"/>
      <w:r>
        <w:rPr>
          <w:rFonts w:hint="eastAsia" w:ascii="宋体" w:hAnsi="宋体" w:cs="宋体"/>
          <w:b/>
          <w:bCs/>
          <w:sz w:val="24"/>
        </w:rPr>
        <w:t>1.具有独立承担民事责任的能力</w:t>
      </w:r>
      <w:r>
        <w:rPr>
          <w:rFonts w:hint="eastAsia" w:ascii="宋体" w:hAnsi="宋体" w:cs="宋体"/>
          <w:sz w:val="24"/>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w:t>
      </w:r>
      <w:r>
        <w:rPr>
          <w:rFonts w:hint="eastAsia" w:ascii="宋体" w:hAnsi="宋体" w:cs="宋体"/>
          <w:sz w:val="24"/>
          <w:lang w:val="en-US" w:eastAsia="zh-CN"/>
        </w:rPr>
        <w:t>复印件</w:t>
      </w:r>
      <w:r>
        <w:rPr>
          <w:rFonts w:hint="eastAsia" w:ascii="宋体" w:hAnsi="宋体" w:cs="宋体"/>
          <w:sz w:val="24"/>
        </w:rPr>
        <w:t>加盖公章）。</w:t>
      </w:r>
    </w:p>
    <w:p w14:paraId="0C2EF284">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cs="宋体"/>
          <w:sz w:val="24"/>
          <w:highlight w:val="none"/>
        </w:rPr>
      </w:pPr>
    </w:p>
    <w:p w14:paraId="21B662BE">
      <w:pPr>
        <w:keepNext w:val="0"/>
        <w:keepLines w:val="0"/>
        <w:pageBreakBefore w:val="0"/>
        <w:widowControl w:val="0"/>
        <w:kinsoku/>
        <w:wordWrap/>
        <w:overflowPunct/>
        <w:topLinePunct w:val="0"/>
        <w:autoSpaceDE/>
        <w:autoSpaceDN/>
        <w:bidi w:val="0"/>
        <w:adjustRightInd/>
        <w:snapToGrid w:val="0"/>
        <w:spacing w:line="360" w:lineRule="auto"/>
        <w:ind w:firstLine="241" w:firstLineChars="100"/>
        <w:textAlignment w:val="auto"/>
        <w:outlineLvl w:val="9"/>
        <w:rPr>
          <w:rFonts w:hint="eastAsia" w:ascii="宋体" w:hAnsi="宋体" w:cs="宋体"/>
          <w:b/>
          <w:bCs/>
          <w:sz w:val="24"/>
          <w:highlight w:val="none"/>
        </w:rPr>
      </w:pPr>
      <w:r>
        <w:rPr>
          <w:rFonts w:hint="eastAsia" w:ascii="宋体" w:hAnsi="宋体" w:cs="宋体"/>
          <w:b/>
          <w:bCs/>
          <w:sz w:val="24"/>
          <w:highlight w:val="none"/>
        </w:rPr>
        <w:t>2.提供“基本资格条件承诺函”</w:t>
      </w:r>
    </w:p>
    <w:p w14:paraId="057A6205">
      <w:pPr>
        <w:pStyle w:val="65"/>
        <w:ind w:firstLine="0" w:firstLineChars="0"/>
        <w:jc w:val="center"/>
        <w:outlineLvl w:val="1"/>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基本资格条件承诺函</w:t>
      </w:r>
    </w:p>
    <w:p w14:paraId="4754D710">
      <w:pPr>
        <w:pStyle w:val="31"/>
        <w:rPr>
          <w:rFonts w:hint="eastAsia"/>
          <w:lang w:val="zh-CN"/>
        </w:rPr>
      </w:pPr>
    </w:p>
    <w:p w14:paraId="5E80330B">
      <w:pPr>
        <w:spacing w:line="360" w:lineRule="auto"/>
        <w:rPr>
          <w:rFonts w:hint="eastAsia" w:ascii="宋体" w:hAnsi="宋体" w:eastAsia="宋体" w:cs="宋体"/>
          <w:sz w:val="24"/>
        </w:rPr>
      </w:pPr>
      <w:r>
        <w:rPr>
          <w:rFonts w:hint="eastAsia" w:ascii="宋体" w:hAnsi="宋体" w:cs="宋体"/>
          <w:sz w:val="24"/>
        </w:rPr>
        <w:t xml:space="preserve">  </w:t>
      </w: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采购人</w:t>
      </w:r>
      <w:r>
        <w:rPr>
          <w:rFonts w:hint="eastAsia" w:ascii="宋体" w:hAnsi="宋体" w:eastAsia="宋体" w:cs="宋体"/>
          <w:sz w:val="24"/>
        </w:rPr>
        <w:t>名称）：</w:t>
      </w:r>
    </w:p>
    <w:p w14:paraId="3DAE7E74">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名称）郑重承诺：</w:t>
      </w:r>
    </w:p>
    <w:p w14:paraId="713DEADD">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r>
        <w:rPr>
          <w:rFonts w:hint="eastAsia" w:ascii="宋体" w:hAnsi="宋体" w:eastAsia="宋体" w:cs="宋体"/>
          <w:sz w:val="24"/>
          <w:lang w:eastAsia="zh-CN"/>
        </w:rPr>
        <w:t>，</w:t>
      </w:r>
      <w:r>
        <w:rPr>
          <w:rFonts w:hint="eastAsia" w:ascii="宋体" w:hAnsi="宋体" w:eastAsia="宋体" w:cs="宋体"/>
          <w:sz w:val="24"/>
          <w:lang w:val="en-US" w:eastAsia="zh-CN"/>
        </w:rPr>
        <w:t>符合</w:t>
      </w:r>
      <w:r>
        <w:rPr>
          <w:rFonts w:hint="eastAsia" w:ascii="宋体" w:hAnsi="宋体" w:eastAsia="宋体" w:cs="宋体"/>
          <w:sz w:val="24"/>
        </w:rPr>
        <w:t>法律、行政法规规定的其他条件。</w:t>
      </w:r>
    </w:p>
    <w:p w14:paraId="54EC1D0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2.我方未列入在信用中国网站（www.creditchina.gov.cn）“失信被执行人”、“</w:t>
      </w:r>
      <w:r>
        <w:rPr>
          <w:rFonts w:hint="eastAsia" w:ascii="宋体" w:hAnsi="宋体" w:cs="宋体"/>
          <w:spacing w:val="-3"/>
          <w:sz w:val="24"/>
          <w:szCs w:val="24"/>
          <w:highlight w:val="none"/>
          <w:lang w:eastAsia="zh-CN"/>
        </w:rPr>
        <w:t>重大税收违法案件当事人名单</w:t>
      </w:r>
      <w:r>
        <w:rPr>
          <w:rFonts w:hint="eastAsia" w:ascii="宋体" w:hAnsi="宋体" w:eastAsia="宋体" w:cs="宋体"/>
          <w:sz w:val="24"/>
        </w:rPr>
        <w:t>”中，也未列入中国政府采购网（www.ccgp.gov.cn）“政府采购严重违法失信行为记录名单”中。</w:t>
      </w:r>
    </w:p>
    <w:p w14:paraId="21AB69E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3.我方在采购项目评审（评标）环节结束后，随时接受</w:t>
      </w:r>
      <w:r>
        <w:rPr>
          <w:rFonts w:hint="eastAsia" w:ascii="宋体" w:hAnsi="宋体" w:eastAsia="宋体" w:cs="宋体"/>
          <w:sz w:val="24"/>
          <w:lang w:val="en-US" w:eastAsia="zh-CN"/>
        </w:rPr>
        <w:t>采购人</w:t>
      </w:r>
      <w:r>
        <w:rPr>
          <w:rFonts w:hint="eastAsia" w:ascii="宋体" w:hAnsi="宋体" w:eastAsia="宋体" w:cs="宋体"/>
          <w:sz w:val="24"/>
        </w:rPr>
        <w:t>、采购代理机构的检查验证，配合提供相关证明材料，证明符合《中华人民共和国政府采购法》规定的</w:t>
      </w:r>
      <w:r>
        <w:rPr>
          <w:rFonts w:hint="eastAsia" w:ascii="宋体" w:hAnsi="宋体" w:eastAsia="宋体" w:cs="宋体"/>
          <w:sz w:val="24"/>
          <w:lang w:val="en-US" w:eastAsia="zh-CN"/>
        </w:rPr>
        <w:t>供应商</w:t>
      </w:r>
      <w:r>
        <w:rPr>
          <w:rFonts w:hint="eastAsia" w:ascii="宋体" w:hAnsi="宋体" w:eastAsia="宋体" w:cs="宋体"/>
          <w:sz w:val="24"/>
        </w:rPr>
        <w:t>基本资格条件。</w:t>
      </w:r>
    </w:p>
    <w:p w14:paraId="49C8942A">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rPr>
      </w:pPr>
      <w:r>
        <w:rPr>
          <w:rFonts w:hint="eastAsia" w:ascii="宋体" w:hAnsi="宋体" w:eastAsia="宋体" w:cs="宋体"/>
          <w:sz w:val="24"/>
        </w:rPr>
        <w:t>我方对以上承诺负全部法律责任。</w:t>
      </w:r>
    </w:p>
    <w:p w14:paraId="2511BA81">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特此承诺。</w:t>
      </w:r>
    </w:p>
    <w:p w14:paraId="2F8F1A3D">
      <w:pPr>
        <w:keepNext w:val="0"/>
        <w:keepLines w:val="0"/>
        <w:pageBreakBefore w:val="0"/>
        <w:widowControl/>
        <w:suppressLineNumbers w:val="0"/>
        <w:kinsoku/>
        <w:wordWrap/>
        <w:overflowPunct/>
        <w:topLinePunct w:val="0"/>
        <w:autoSpaceDE/>
        <w:autoSpaceDN/>
        <w:bidi w:val="0"/>
        <w:snapToGrid/>
        <w:spacing w:after="0" w:line="360" w:lineRule="auto"/>
        <w:ind w:firstLine="480" w:firstLineChars="200"/>
        <w:jc w:val="left"/>
        <w:rPr>
          <w:rFonts w:hint="eastAsia" w:ascii="宋体" w:hAnsi="宋体" w:eastAsia="宋体" w:cs="宋体"/>
          <w:kern w:val="2"/>
          <w:sz w:val="24"/>
          <w:szCs w:val="24"/>
          <w:lang w:val="en-US" w:eastAsia="zh-CN" w:bidi="ar-SA"/>
        </w:rPr>
      </w:pPr>
    </w:p>
    <w:p w14:paraId="2EC229D9">
      <w:pPr>
        <w:spacing w:line="360" w:lineRule="auto"/>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sz w:val="24"/>
        </w:rPr>
        <w:t>____________________</w:t>
      </w:r>
    </w:p>
    <w:p w14:paraId="40CD3ADD">
      <w:pPr>
        <w:widowControl/>
        <w:spacing w:before="100" w:beforeAutospacing="1" w:after="100" w:afterAutospacing="1" w:line="315" w:lineRule="atLeast"/>
        <w:ind w:firstLine="480"/>
        <w:jc w:val="right"/>
        <w:rPr>
          <w:rFonts w:hint="eastAsia" w:ascii="宋体" w:hAnsi="宋体" w:cs="宋体"/>
          <w:kern w:val="0"/>
          <w:sz w:val="24"/>
        </w:rPr>
      </w:pPr>
      <w:r>
        <w:rPr>
          <w:rFonts w:hint="eastAsia" w:ascii="宋体" w:hAnsi="宋体" w:cs="宋体"/>
          <w:sz w:val="24"/>
        </w:rPr>
        <w:t>法定代表人或委托代理人（签字</w:t>
      </w:r>
      <w:r>
        <w:rPr>
          <w:rFonts w:hint="eastAsia" w:ascii="宋体" w:hAnsi="宋体" w:cs="宋体"/>
          <w:sz w:val="24"/>
          <w:lang w:val="en-US" w:eastAsia="zh-CN"/>
        </w:rPr>
        <w:t>或盖章</w:t>
      </w:r>
      <w:r>
        <w:rPr>
          <w:rFonts w:hint="eastAsia" w:ascii="宋体" w:hAnsi="宋体" w:cs="宋体"/>
          <w:sz w:val="24"/>
        </w:rPr>
        <w:t>）：__________</w:t>
      </w:r>
    </w:p>
    <w:p w14:paraId="19601730">
      <w:pPr>
        <w:widowControl/>
        <w:spacing w:before="100" w:beforeAutospacing="1" w:after="100" w:afterAutospacing="1" w:line="315" w:lineRule="atLeast"/>
        <w:ind w:firstLine="480"/>
        <w:jc w:val="right"/>
        <w:rPr>
          <w:rFonts w:hint="eastAsia" w:ascii="宋体" w:hAnsi="宋体" w:cs="宋体"/>
          <w:sz w:val="24"/>
          <w:lang w:val="en-US" w:eastAsia="zh-CN"/>
        </w:rPr>
      </w:pPr>
      <w:r>
        <w:rPr>
          <w:rFonts w:hint="eastAsia" w:ascii="宋体" w:hAnsi="宋体" w:cs="宋体"/>
          <w:kern w:val="0"/>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bookmarkEnd w:id="318"/>
    <w:p w14:paraId="74BAF00F">
      <w:pPr>
        <w:rPr>
          <w:rFonts w:hint="eastAsia" w:ascii="宋体" w:hAnsi="宋体" w:cs="宋体"/>
          <w:b/>
          <w:sz w:val="30"/>
          <w:szCs w:val="30"/>
          <w:lang w:val="en-US" w:eastAsia="zh-CN"/>
        </w:rPr>
      </w:pPr>
      <w:bookmarkStart w:id="319" w:name="_Toc19760"/>
      <w:bookmarkStart w:id="320" w:name="_Toc29329"/>
      <w:bookmarkStart w:id="321" w:name="_Toc32158"/>
      <w:r>
        <w:rPr>
          <w:rFonts w:hint="eastAsia" w:ascii="宋体" w:hAnsi="宋体" w:cs="宋体"/>
          <w:b/>
          <w:sz w:val="30"/>
          <w:szCs w:val="30"/>
          <w:lang w:val="en-US" w:eastAsia="zh-CN"/>
        </w:rPr>
        <w:br w:type="page"/>
      </w:r>
    </w:p>
    <w:p w14:paraId="0254952A">
      <w:pPr>
        <w:pStyle w:val="22"/>
        <w:snapToGrid w:val="0"/>
        <w:spacing w:before="75" w:beforeAutospacing="0" w:after="75" w:afterAutospacing="0" w:line="336"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3.特定资格要求：</w:t>
      </w:r>
    </w:p>
    <w:p w14:paraId="73F34FC7">
      <w:pPr>
        <w:pStyle w:val="22"/>
        <w:snapToGrid w:val="0"/>
        <w:spacing w:before="75" w:beforeAutospacing="0" w:after="75" w:afterAutospacing="0" w:line="336" w:lineRule="auto"/>
        <w:ind w:firstLine="240" w:firstLineChars="100"/>
        <w:rPr>
          <w:rFonts w:hint="default" w:ascii="宋体" w:hAnsi="宋体" w:eastAsia="宋体" w:cs="宋体"/>
          <w:b/>
          <w:sz w:val="30"/>
          <w:szCs w:val="30"/>
          <w:lang w:val="en-US" w:eastAsia="zh-CN"/>
        </w:rPr>
      </w:pPr>
      <w:r>
        <w:rPr>
          <w:rFonts w:hint="eastAsia" w:cs="宋体"/>
          <w:kern w:val="2"/>
          <w:sz w:val="24"/>
          <w:szCs w:val="24"/>
          <w:lang w:val="en-US" w:eastAsia="zh-CN" w:bidi="ar-SA"/>
        </w:rPr>
        <w:t>具备有效的《医疗器械生产许可证》或《医疗器械经营许可证》（或备案凭证）；所供产品为医疗器械的，须具备有效的《医疗器械注册证》（或备案凭证）。以上均提供相关证件复印件加盖公章。</w:t>
      </w:r>
    </w:p>
    <w:p w14:paraId="11748762">
      <w:pPr>
        <w:rPr>
          <w:rFonts w:hint="eastAsia" w:ascii="宋体" w:hAnsi="宋体" w:cs="宋体"/>
          <w:b/>
          <w:sz w:val="30"/>
          <w:szCs w:val="30"/>
        </w:rPr>
      </w:pPr>
      <w:r>
        <w:rPr>
          <w:rFonts w:hint="eastAsia" w:ascii="宋体" w:hAnsi="宋体" w:cs="宋体"/>
          <w:b/>
          <w:sz w:val="30"/>
          <w:szCs w:val="30"/>
        </w:rPr>
        <w:br w:type="page"/>
      </w:r>
    </w:p>
    <w:p w14:paraId="07BA94C6">
      <w:pPr>
        <w:jc w:val="center"/>
        <w:outlineLvl w:val="1"/>
        <w:rPr>
          <w:rFonts w:hint="eastAsia" w:ascii="宋体" w:hAnsi="宋体" w:cs="宋体"/>
          <w:b/>
          <w:sz w:val="30"/>
          <w:szCs w:val="30"/>
        </w:rPr>
      </w:pPr>
      <w:r>
        <w:rPr>
          <w:rFonts w:hint="eastAsia" w:ascii="宋体" w:hAnsi="宋体" w:cs="宋体"/>
          <w:b/>
          <w:sz w:val="30"/>
          <w:szCs w:val="30"/>
        </w:rPr>
        <w:t>二、商务文件格式</w:t>
      </w:r>
      <w:bookmarkEnd w:id="319"/>
      <w:bookmarkEnd w:id="320"/>
      <w:bookmarkEnd w:id="321"/>
    </w:p>
    <w:p w14:paraId="142AE3C2">
      <w:pPr>
        <w:snapToGrid w:val="0"/>
        <w:spacing w:line="360" w:lineRule="auto"/>
        <w:rPr>
          <w:rFonts w:hint="eastAsia" w:ascii="宋体" w:hAnsi="宋体" w:cs="宋体"/>
          <w:bCs/>
          <w:sz w:val="24"/>
        </w:rPr>
      </w:pPr>
      <w:r>
        <w:rPr>
          <w:rFonts w:hint="eastAsia" w:ascii="宋体" w:hAnsi="宋体" w:cs="宋体"/>
          <w:bCs/>
          <w:sz w:val="24"/>
          <w:lang w:val="en-US" w:eastAsia="zh-CN"/>
        </w:rPr>
        <w:t>（一）</w:t>
      </w:r>
      <w:r>
        <w:rPr>
          <w:rFonts w:hint="eastAsia" w:ascii="宋体" w:hAnsi="宋体" w:cs="宋体"/>
          <w:bCs/>
          <w:sz w:val="24"/>
        </w:rPr>
        <w:t>响应函</w:t>
      </w:r>
    </w:p>
    <w:p w14:paraId="42477ABA">
      <w:pPr>
        <w:snapToGrid w:val="0"/>
        <w:spacing w:line="360" w:lineRule="auto"/>
        <w:rPr>
          <w:rFonts w:hint="eastAsia" w:ascii="宋体" w:hAnsi="宋体" w:cs="宋体"/>
          <w:bCs/>
          <w:sz w:val="24"/>
        </w:rPr>
      </w:pPr>
      <w:r>
        <w:rPr>
          <w:rFonts w:hint="eastAsia" w:ascii="宋体" w:hAnsi="宋体" w:cs="宋体"/>
          <w:bCs/>
          <w:sz w:val="24"/>
          <w:lang w:val="en-US" w:eastAsia="zh-CN"/>
        </w:rPr>
        <w:t>（二）</w:t>
      </w:r>
      <w:r>
        <w:rPr>
          <w:rFonts w:hint="eastAsia" w:ascii="宋体" w:hAnsi="宋体" w:cs="宋体"/>
          <w:bCs/>
          <w:sz w:val="24"/>
        </w:rPr>
        <w:t>商务响应表</w:t>
      </w:r>
    </w:p>
    <w:p w14:paraId="400B4EC6">
      <w:pPr>
        <w:snapToGrid w:val="0"/>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三</w:t>
      </w:r>
      <w:r>
        <w:rPr>
          <w:rFonts w:hint="eastAsia" w:ascii="宋体" w:hAnsi="宋体" w:cs="宋体"/>
          <w:bCs/>
          <w:sz w:val="24"/>
          <w:lang w:eastAsia="zh-CN"/>
        </w:rPr>
        <w:t>）</w:t>
      </w:r>
      <w:r>
        <w:rPr>
          <w:rFonts w:hint="eastAsia" w:ascii="宋体" w:hAnsi="宋体" w:cs="宋体"/>
          <w:bCs/>
          <w:sz w:val="24"/>
        </w:rPr>
        <w:t>诚信承诺书</w:t>
      </w:r>
    </w:p>
    <w:p w14:paraId="3FE6E112">
      <w:pPr>
        <w:snapToGrid w:val="0"/>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四</w:t>
      </w:r>
      <w:r>
        <w:rPr>
          <w:rFonts w:hint="eastAsia" w:ascii="宋体" w:hAnsi="宋体" w:cs="宋体"/>
          <w:bCs/>
          <w:sz w:val="24"/>
          <w:lang w:eastAsia="zh-CN"/>
        </w:rPr>
        <w:t>）</w:t>
      </w:r>
      <w:r>
        <w:rPr>
          <w:rFonts w:hint="eastAsia" w:ascii="宋体" w:hAnsi="宋体" w:cs="宋体"/>
          <w:bCs/>
          <w:sz w:val="24"/>
        </w:rPr>
        <w:t>法定代表人身份证明书或法人授权委托书</w:t>
      </w:r>
    </w:p>
    <w:p w14:paraId="0F72049F">
      <w:pPr>
        <w:spacing w:after="312" w:afterLines="100" w:line="400" w:lineRule="exact"/>
        <w:jc w:val="center"/>
        <w:outlineLvl w:val="9"/>
        <w:rPr>
          <w:rFonts w:hint="eastAsia" w:ascii="宋体" w:hAnsi="宋体" w:cs="宋体"/>
          <w:b/>
          <w:color w:val="000000"/>
          <w:sz w:val="28"/>
          <w:szCs w:val="28"/>
        </w:rPr>
      </w:pPr>
    </w:p>
    <w:p w14:paraId="6CD1C905">
      <w:pPr>
        <w:spacing w:after="312" w:afterLines="100" w:line="400" w:lineRule="exact"/>
        <w:jc w:val="center"/>
        <w:rPr>
          <w:rFonts w:hint="eastAsia"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一</w:t>
      </w:r>
      <w:r>
        <w:rPr>
          <w:rFonts w:hint="eastAsia" w:ascii="宋体" w:hAnsi="宋体" w:cs="宋体"/>
          <w:b/>
          <w:color w:val="000000"/>
          <w:sz w:val="28"/>
          <w:szCs w:val="28"/>
          <w:lang w:eastAsia="zh-CN"/>
        </w:rPr>
        <w:t>）</w:t>
      </w:r>
      <w:r>
        <w:rPr>
          <w:rFonts w:hint="eastAsia" w:ascii="宋体" w:hAnsi="宋体" w:cs="宋体"/>
          <w:b/>
          <w:color w:val="000000"/>
          <w:sz w:val="28"/>
          <w:szCs w:val="28"/>
        </w:rPr>
        <w:t>响应函</w:t>
      </w:r>
    </w:p>
    <w:p w14:paraId="67F25FEA">
      <w:pPr>
        <w:spacing w:line="360" w:lineRule="auto"/>
        <w:rPr>
          <w:rFonts w:hint="eastAsia" w:ascii="宋体" w:hAnsi="宋体" w:cs="宋体"/>
          <w:color w:val="000000"/>
          <w:sz w:val="24"/>
        </w:rPr>
      </w:pPr>
      <w:r>
        <w:rPr>
          <w:rFonts w:hint="eastAsia" w:ascii="宋体" w:hAnsi="宋体" w:cs="宋体"/>
          <w:color w:val="000000"/>
          <w:sz w:val="24"/>
        </w:rPr>
        <w:t>云南中盈招标咨询有限公司：</w:t>
      </w:r>
    </w:p>
    <w:p w14:paraId="7CF5E8EF">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1.我方全面研究了“</w:t>
      </w:r>
      <w:r>
        <w:rPr>
          <w:rFonts w:hint="eastAsia" w:ascii="宋体" w:hAnsi="宋体" w:cs="宋体"/>
          <w:color w:val="000000"/>
          <w:sz w:val="24"/>
          <w:lang w:val="en-US" w:eastAsia="zh-CN"/>
        </w:rPr>
        <w:t xml:space="preserve">    </w:t>
      </w:r>
      <w:r>
        <w:rPr>
          <w:rFonts w:hint="eastAsia" w:ascii="宋体" w:hAnsi="宋体" w:cs="宋体"/>
          <w:color w:val="000000"/>
          <w:sz w:val="24"/>
          <w:u w:val="single"/>
          <w:lang w:eastAsia="zh-CN"/>
        </w:rPr>
        <w:t>（</w:t>
      </w:r>
      <w:r>
        <w:rPr>
          <w:rFonts w:hint="eastAsia" w:ascii="宋体" w:hAnsi="宋体" w:cs="宋体"/>
          <w:b/>
          <w:bCs/>
          <w:color w:val="000000"/>
          <w:sz w:val="24"/>
          <w:u w:val="single"/>
          <w:lang w:val="en-US" w:eastAsia="zh-CN"/>
        </w:rPr>
        <w:t>项目名称</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”项目询价通知书（项目编号：</w:t>
      </w:r>
      <w:r>
        <w:rPr>
          <w:rFonts w:hint="eastAsia" w:ascii="宋体" w:hAnsi="宋体" w:cs="宋体"/>
          <w:color w:val="000000"/>
          <w:sz w:val="24"/>
          <w:u w:val="single"/>
          <w:lang w:val="en-US" w:eastAsia="zh-CN"/>
        </w:rPr>
        <w:t xml:space="preserve">     </w:t>
      </w:r>
      <w:r>
        <w:rPr>
          <w:rFonts w:hint="eastAsia" w:ascii="宋体" w:hAnsi="宋体" w:cs="宋体"/>
          <w:color w:val="000000"/>
          <w:sz w:val="24"/>
        </w:rPr>
        <w:t>），决定参加贵单位组织的本项目询价采购。</w:t>
      </w:r>
    </w:p>
    <w:p w14:paraId="182E6333">
      <w:pPr>
        <w:spacing w:line="360" w:lineRule="auto"/>
        <w:ind w:firstLine="480" w:firstLineChars="200"/>
        <w:jc w:val="left"/>
        <w:rPr>
          <w:rFonts w:hint="eastAsia" w:ascii="宋体" w:hAnsi="宋体" w:cs="宋体"/>
          <w:sz w:val="24"/>
          <w:highlight w:val="none"/>
        </w:rPr>
      </w:pPr>
      <w:r>
        <w:rPr>
          <w:rFonts w:hint="eastAsia" w:ascii="宋体" w:hAnsi="宋体" w:cs="宋体"/>
          <w:color w:val="000000"/>
          <w:sz w:val="24"/>
          <w:highlight w:val="none"/>
        </w:rPr>
        <w:t>2.</w:t>
      </w:r>
      <w:r>
        <w:rPr>
          <w:rFonts w:hint="eastAsia" w:ascii="宋体" w:hAnsi="宋体" w:cs="宋体"/>
          <w:sz w:val="24"/>
          <w:highlight w:val="none"/>
        </w:rPr>
        <w:t>我方自愿按照</w:t>
      </w:r>
      <w:r>
        <w:rPr>
          <w:rFonts w:hint="eastAsia" w:ascii="宋体" w:hAnsi="宋体" w:cs="宋体"/>
          <w:color w:val="000000"/>
          <w:sz w:val="24"/>
          <w:highlight w:val="none"/>
        </w:rPr>
        <w:t>询价通知书</w:t>
      </w:r>
      <w:r>
        <w:rPr>
          <w:rFonts w:hint="eastAsia" w:ascii="宋体" w:hAnsi="宋体" w:cs="宋体"/>
          <w:sz w:val="24"/>
          <w:highlight w:val="none"/>
        </w:rPr>
        <w:t>规定的各项要求向采购人提供所需货物/服务，报价为</w:t>
      </w:r>
      <w:r>
        <w:rPr>
          <w:rFonts w:hint="eastAsia" w:ascii="宋体" w:hAnsi="宋体" w:cs="宋体"/>
          <w:b/>
          <w:bCs/>
          <w:sz w:val="24"/>
          <w:highlight w:val="none"/>
          <w:lang w:val="en-US" w:eastAsia="zh-CN"/>
        </w:rPr>
        <w:t>麻风康复防护鞋单价+防护用具包单价：</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none"/>
          <w:lang w:val="en-US" w:eastAsia="zh-CN"/>
        </w:rPr>
        <w:t>元</w:t>
      </w:r>
      <w:r>
        <w:rPr>
          <w:rFonts w:hint="eastAsia" w:ascii="宋体" w:hAnsi="宋体" w:cs="宋体"/>
          <w:sz w:val="24"/>
          <w:highlight w:val="none"/>
        </w:rPr>
        <w:t>。</w:t>
      </w:r>
    </w:p>
    <w:p w14:paraId="48CBD05B">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3.一旦我方成交，我方将严格履行政府采购合同规定的责任和义务。</w:t>
      </w:r>
    </w:p>
    <w:p w14:paraId="115BFD49">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4.我方为本项目提交的响应文件正本1份，副本</w:t>
      </w:r>
      <w:r>
        <w:rPr>
          <w:rFonts w:hint="eastAsia" w:ascii="宋体" w:hAnsi="宋体" w:cs="宋体"/>
          <w:color w:val="000000"/>
          <w:sz w:val="24"/>
          <w:lang w:val="en-US" w:eastAsia="zh-CN"/>
        </w:rPr>
        <w:t>1</w:t>
      </w:r>
      <w:r>
        <w:rPr>
          <w:rFonts w:hint="eastAsia" w:ascii="宋体" w:hAnsi="宋体" w:cs="宋体"/>
          <w:color w:val="000000"/>
          <w:sz w:val="24"/>
        </w:rPr>
        <w:t>份，电子文档1份。</w:t>
      </w:r>
    </w:p>
    <w:p w14:paraId="0854A394">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5.我方愿意提供贵单位可能另外要求的，与询价报价有关的文件资料，并保证我方已提供和将要提供的文件资料是真实、准确的。</w:t>
      </w:r>
    </w:p>
    <w:p w14:paraId="7F338BC1">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6.本次询价，我方递交的响应文件有效期为采购文件规定起算之日起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90</w:t>
      </w:r>
      <w:r>
        <w:rPr>
          <w:rFonts w:hint="eastAsia" w:ascii="宋体" w:hAnsi="宋体" w:cs="宋体"/>
          <w:color w:val="000000"/>
          <w:sz w:val="24"/>
          <w:u w:val="single"/>
        </w:rPr>
        <w:t xml:space="preserve"> </w:t>
      </w:r>
      <w:r>
        <w:rPr>
          <w:rFonts w:hint="eastAsia" w:ascii="宋体" w:hAnsi="宋体" w:cs="宋体"/>
          <w:color w:val="000000"/>
          <w:sz w:val="24"/>
        </w:rPr>
        <w:t>天。</w:t>
      </w:r>
    </w:p>
    <w:p w14:paraId="10E4CAF2">
      <w:pPr>
        <w:adjustRightInd w:val="0"/>
        <w:spacing w:line="400" w:lineRule="exact"/>
        <w:jc w:val="left"/>
        <w:rPr>
          <w:rFonts w:hint="eastAsia" w:ascii="宋体" w:hAnsi="宋体" w:cs="宋体"/>
          <w:color w:val="000000"/>
          <w:sz w:val="24"/>
        </w:rPr>
      </w:pPr>
    </w:p>
    <w:p w14:paraId="058EEA19">
      <w:pPr>
        <w:adjustRightInd w:val="0"/>
        <w:spacing w:line="360" w:lineRule="auto"/>
        <w:jc w:val="left"/>
        <w:rPr>
          <w:rFonts w:hint="eastAsia"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XXX</w:t>
      </w:r>
      <w:r>
        <w:rPr>
          <w:rFonts w:hint="eastAsia" w:ascii="宋体" w:hAnsi="宋体" w:cs="宋体"/>
          <w:color w:val="000000"/>
          <w:sz w:val="24"/>
        </w:rPr>
        <w:t>（</w:t>
      </w:r>
      <w:r>
        <w:rPr>
          <w:rFonts w:hint="eastAsia" w:ascii="宋体" w:hAnsi="宋体" w:cs="宋体"/>
          <w:sz w:val="24"/>
        </w:rPr>
        <w:t>盖单位公章</w:t>
      </w:r>
      <w:r>
        <w:rPr>
          <w:rFonts w:hint="eastAsia" w:ascii="宋体" w:hAnsi="宋体" w:cs="宋体"/>
          <w:color w:val="000000"/>
          <w:sz w:val="24"/>
        </w:rPr>
        <w:t>）</w:t>
      </w:r>
    </w:p>
    <w:p w14:paraId="232AF209">
      <w:pPr>
        <w:spacing w:line="360" w:lineRule="auto"/>
        <w:rPr>
          <w:rFonts w:hint="eastAsia" w:ascii="宋体" w:hAnsi="宋体" w:cs="宋体"/>
          <w:color w:val="000000"/>
          <w:sz w:val="24"/>
        </w:rPr>
      </w:pPr>
      <w:r>
        <w:rPr>
          <w:rFonts w:hint="eastAsia" w:ascii="宋体" w:hAnsi="宋体" w:cs="宋体"/>
          <w:color w:val="000000"/>
          <w:sz w:val="24"/>
        </w:rPr>
        <w:t>法定代表人或授权代表（</w:t>
      </w:r>
      <w:r>
        <w:rPr>
          <w:rFonts w:hint="eastAsia" w:ascii="宋体" w:hAnsi="宋体" w:cs="宋体"/>
          <w:sz w:val="24"/>
        </w:rPr>
        <w:t>签字</w:t>
      </w:r>
      <w:r>
        <w:rPr>
          <w:rFonts w:hint="eastAsia" w:ascii="宋体" w:hAnsi="宋体" w:cs="宋体"/>
          <w:color w:val="000000"/>
          <w:sz w:val="24"/>
        </w:rPr>
        <w:t>）：XXX</w:t>
      </w:r>
    </w:p>
    <w:p w14:paraId="2CFE0648">
      <w:pPr>
        <w:spacing w:line="360" w:lineRule="auto"/>
        <w:rPr>
          <w:rFonts w:hint="eastAsia" w:ascii="宋体" w:hAnsi="宋体" w:cs="宋体"/>
          <w:color w:val="000000"/>
          <w:sz w:val="24"/>
        </w:rPr>
      </w:pPr>
      <w:r>
        <w:rPr>
          <w:rFonts w:hint="eastAsia" w:ascii="宋体" w:hAnsi="宋体" w:cs="宋体"/>
          <w:color w:val="000000"/>
          <w:sz w:val="24"/>
        </w:rPr>
        <w:t>通讯地址：XXX</w:t>
      </w:r>
    </w:p>
    <w:p w14:paraId="4FD5EDAE">
      <w:pPr>
        <w:spacing w:line="360" w:lineRule="auto"/>
        <w:rPr>
          <w:rFonts w:hint="eastAsia" w:ascii="宋体" w:hAnsi="宋体" w:cs="宋体"/>
          <w:color w:val="000000"/>
          <w:sz w:val="24"/>
        </w:rPr>
      </w:pPr>
      <w:r>
        <w:rPr>
          <w:rFonts w:hint="eastAsia" w:ascii="宋体" w:hAnsi="宋体" w:cs="宋体"/>
          <w:color w:val="000000"/>
          <w:sz w:val="24"/>
        </w:rPr>
        <w:t>邮政编码：XXX</w:t>
      </w:r>
    </w:p>
    <w:p w14:paraId="605C5082">
      <w:pPr>
        <w:spacing w:line="360" w:lineRule="auto"/>
        <w:rPr>
          <w:rFonts w:hint="eastAsia" w:ascii="宋体" w:hAnsi="宋体" w:cs="宋体"/>
          <w:color w:val="000000"/>
          <w:sz w:val="24"/>
        </w:rPr>
      </w:pPr>
      <w:r>
        <w:rPr>
          <w:rFonts w:hint="eastAsia" w:ascii="宋体" w:hAnsi="宋体" w:cs="宋体"/>
          <w:color w:val="000000"/>
          <w:sz w:val="24"/>
        </w:rPr>
        <w:t>联系电话：XXX</w:t>
      </w:r>
    </w:p>
    <w:p w14:paraId="4F8276E8">
      <w:pPr>
        <w:spacing w:line="360" w:lineRule="auto"/>
        <w:rPr>
          <w:rFonts w:hint="eastAsia" w:ascii="宋体" w:hAnsi="宋体" w:cs="宋体"/>
          <w:color w:val="000000"/>
          <w:sz w:val="24"/>
        </w:rPr>
      </w:pPr>
      <w:r>
        <w:rPr>
          <w:rFonts w:hint="eastAsia" w:ascii="宋体" w:hAnsi="宋体" w:cs="宋体"/>
          <w:color w:val="000000"/>
          <w:sz w:val="24"/>
        </w:rPr>
        <w:t>传    真：XXX</w:t>
      </w:r>
    </w:p>
    <w:p w14:paraId="10CE268D">
      <w:pPr>
        <w:spacing w:line="360" w:lineRule="auto"/>
        <w:rPr>
          <w:rFonts w:hint="eastAsia" w:ascii="宋体" w:hAnsi="宋体" w:cs="宋体"/>
          <w:color w:val="000000"/>
          <w:sz w:val="24"/>
        </w:rPr>
      </w:pPr>
      <w:r>
        <w:rPr>
          <w:rFonts w:hint="eastAsia" w:ascii="宋体" w:hAnsi="宋体" w:cs="宋体"/>
          <w:color w:val="000000"/>
          <w:sz w:val="24"/>
        </w:rPr>
        <w:t>日    期：XXX年XXX月XXX日</w:t>
      </w:r>
    </w:p>
    <w:p w14:paraId="0B6935CC">
      <w:pPr>
        <w:jc w:val="center"/>
        <w:rPr>
          <w:rFonts w:hint="eastAsia" w:ascii="宋体" w:hAnsi="宋体" w:cs="宋体"/>
          <w:b/>
          <w:sz w:val="24"/>
        </w:rPr>
      </w:pPr>
      <w:r>
        <w:rPr>
          <w:rFonts w:hint="eastAsia" w:ascii="宋体" w:hAnsi="宋体" w:cs="宋体"/>
          <w:b/>
          <w:sz w:val="28"/>
          <w:szCs w:val="28"/>
          <w:lang w:eastAsia="zh-CN"/>
        </w:rPr>
        <w:br w:type="page"/>
      </w:r>
      <w:r>
        <w:rPr>
          <w:rFonts w:hint="eastAsia" w:ascii="宋体" w:hAnsi="宋体" w:cs="宋体"/>
          <w:b/>
          <w:sz w:val="28"/>
          <w:szCs w:val="28"/>
          <w:lang w:eastAsia="zh-CN"/>
        </w:rPr>
        <w:t>（</w:t>
      </w:r>
      <w:r>
        <w:rPr>
          <w:rFonts w:hint="eastAsia" w:ascii="宋体" w:hAnsi="宋体" w:cs="宋体"/>
          <w:b/>
          <w:sz w:val="28"/>
          <w:szCs w:val="28"/>
          <w:lang w:val="en-US" w:eastAsia="zh-CN"/>
        </w:rPr>
        <w:t>二</w:t>
      </w:r>
      <w:r>
        <w:rPr>
          <w:rFonts w:hint="eastAsia" w:ascii="宋体" w:hAnsi="宋体" w:cs="宋体"/>
          <w:b/>
          <w:sz w:val="28"/>
          <w:szCs w:val="28"/>
          <w:lang w:eastAsia="zh-CN"/>
        </w:rPr>
        <w:t>）</w:t>
      </w:r>
      <w:r>
        <w:rPr>
          <w:rFonts w:hint="eastAsia" w:ascii="宋体" w:hAnsi="宋体" w:cs="宋体"/>
          <w:b/>
          <w:sz w:val="28"/>
          <w:szCs w:val="28"/>
        </w:rPr>
        <w:t>商务响应表</w:t>
      </w:r>
    </w:p>
    <w:tbl>
      <w:tblPr>
        <w:tblStyle w:val="25"/>
        <w:tblpPr w:leftFromText="180" w:rightFromText="180" w:vertAnchor="text" w:horzAnchor="page" w:tblpX="1636" w:tblpY="30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2110"/>
        <w:gridCol w:w="2180"/>
        <w:gridCol w:w="1535"/>
        <w:gridCol w:w="2803"/>
      </w:tblGrid>
      <w:tr w14:paraId="4A656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08" w:type="dxa"/>
            <w:tcBorders>
              <w:top w:val="single" w:color="auto" w:sz="4" w:space="0"/>
              <w:left w:val="single" w:color="auto" w:sz="4" w:space="0"/>
              <w:bottom w:val="single" w:color="auto" w:sz="4" w:space="0"/>
              <w:right w:val="single" w:color="auto" w:sz="4" w:space="0"/>
            </w:tcBorders>
          </w:tcPr>
          <w:p w14:paraId="7B2CDB75">
            <w:pPr>
              <w:snapToGrid w:val="0"/>
              <w:spacing w:before="156" w:beforeLines="50"/>
              <w:jc w:val="center"/>
              <w:rPr>
                <w:rFonts w:hint="default" w:ascii="宋体" w:hAnsi="宋体" w:cs="宋体"/>
                <w:b/>
                <w:bCs/>
                <w:sz w:val="24"/>
                <w:lang w:val="en-US" w:eastAsia="zh-CN"/>
              </w:rPr>
            </w:pPr>
            <w:r>
              <w:rPr>
                <w:rFonts w:hint="eastAsia" w:ascii="宋体" w:hAnsi="宋体" w:cs="宋体"/>
                <w:b/>
                <w:bCs/>
                <w:sz w:val="24"/>
                <w:lang w:val="en-US" w:eastAsia="zh-CN"/>
              </w:rPr>
              <w:t>序号</w:t>
            </w:r>
          </w:p>
        </w:tc>
        <w:tc>
          <w:tcPr>
            <w:tcW w:w="2110" w:type="dxa"/>
            <w:tcBorders>
              <w:top w:val="single" w:color="auto" w:sz="4" w:space="0"/>
              <w:left w:val="single" w:color="auto" w:sz="4" w:space="0"/>
              <w:bottom w:val="single" w:color="auto" w:sz="4" w:space="0"/>
              <w:right w:val="single" w:color="auto" w:sz="4" w:space="0"/>
            </w:tcBorders>
          </w:tcPr>
          <w:p w14:paraId="429A43BB">
            <w:pPr>
              <w:snapToGrid w:val="0"/>
              <w:spacing w:before="156" w:beforeLines="50"/>
              <w:jc w:val="center"/>
              <w:rPr>
                <w:rFonts w:hint="default" w:ascii="宋体" w:hAnsi="宋体" w:eastAsia="宋体" w:cs="宋体"/>
                <w:b/>
                <w:bCs/>
                <w:sz w:val="24"/>
                <w:lang w:val="en-US" w:eastAsia="zh-CN"/>
              </w:rPr>
            </w:pPr>
            <w:r>
              <w:rPr>
                <w:rFonts w:hint="eastAsia" w:ascii="宋体" w:hAnsi="宋体" w:cs="宋体"/>
                <w:b/>
                <w:bCs/>
                <w:sz w:val="24"/>
                <w:lang w:val="en-US" w:eastAsia="zh-CN"/>
              </w:rPr>
              <w:t>内容</w:t>
            </w:r>
          </w:p>
        </w:tc>
        <w:tc>
          <w:tcPr>
            <w:tcW w:w="2180" w:type="dxa"/>
            <w:tcBorders>
              <w:top w:val="single" w:color="auto" w:sz="4" w:space="0"/>
              <w:left w:val="single" w:color="auto" w:sz="4" w:space="0"/>
              <w:bottom w:val="single" w:color="auto" w:sz="4" w:space="0"/>
              <w:right w:val="single" w:color="auto" w:sz="4" w:space="0"/>
            </w:tcBorders>
          </w:tcPr>
          <w:p w14:paraId="2E2D50EF">
            <w:pPr>
              <w:snapToGrid w:val="0"/>
              <w:spacing w:before="156" w:beforeLines="50"/>
              <w:jc w:val="center"/>
              <w:rPr>
                <w:rFonts w:hint="eastAsia" w:ascii="宋体" w:hAnsi="宋体" w:cs="宋体"/>
                <w:b/>
                <w:bCs/>
                <w:sz w:val="24"/>
              </w:rPr>
            </w:pPr>
            <w:r>
              <w:rPr>
                <w:rFonts w:hint="eastAsia" w:ascii="宋体" w:hAnsi="宋体" w:cs="宋体"/>
                <w:b/>
                <w:bCs/>
                <w:sz w:val="24"/>
              </w:rPr>
              <w:t>询价通知书要求</w:t>
            </w:r>
          </w:p>
        </w:tc>
        <w:tc>
          <w:tcPr>
            <w:tcW w:w="1535" w:type="dxa"/>
            <w:tcBorders>
              <w:top w:val="single" w:color="auto" w:sz="4" w:space="0"/>
              <w:left w:val="single" w:color="auto" w:sz="4" w:space="0"/>
              <w:bottom w:val="single" w:color="auto" w:sz="4" w:space="0"/>
              <w:right w:val="single" w:color="auto" w:sz="4" w:space="0"/>
            </w:tcBorders>
          </w:tcPr>
          <w:p w14:paraId="57786848">
            <w:pPr>
              <w:snapToGrid w:val="0"/>
              <w:spacing w:before="156" w:beforeLines="50"/>
              <w:jc w:val="center"/>
              <w:rPr>
                <w:rFonts w:hint="eastAsia" w:ascii="宋体" w:hAnsi="宋体" w:cs="宋体"/>
                <w:b/>
                <w:bCs/>
                <w:sz w:val="24"/>
              </w:rPr>
            </w:pPr>
            <w:r>
              <w:rPr>
                <w:rFonts w:hint="eastAsia" w:ascii="宋体" w:hAnsi="宋体" w:cs="宋体"/>
                <w:b/>
                <w:bCs/>
                <w:sz w:val="24"/>
              </w:rPr>
              <w:t>是否响应</w:t>
            </w:r>
          </w:p>
        </w:tc>
        <w:tc>
          <w:tcPr>
            <w:tcW w:w="2803" w:type="dxa"/>
            <w:tcBorders>
              <w:top w:val="single" w:color="auto" w:sz="4" w:space="0"/>
              <w:left w:val="single" w:color="auto" w:sz="4" w:space="0"/>
              <w:bottom w:val="single" w:color="auto" w:sz="4" w:space="0"/>
              <w:right w:val="single" w:color="auto" w:sz="4" w:space="0"/>
            </w:tcBorders>
          </w:tcPr>
          <w:p w14:paraId="14388477">
            <w:pPr>
              <w:snapToGrid w:val="0"/>
              <w:spacing w:before="156" w:beforeLines="50"/>
              <w:jc w:val="center"/>
              <w:rPr>
                <w:rFonts w:hint="eastAsia" w:ascii="宋体" w:hAnsi="宋体" w:cs="宋体"/>
                <w:b/>
                <w:bCs/>
                <w:sz w:val="24"/>
              </w:rPr>
            </w:pPr>
            <w:r>
              <w:rPr>
                <w:rFonts w:hint="eastAsia" w:ascii="宋体" w:hAnsi="宋体" w:cs="宋体"/>
                <w:b/>
                <w:bCs/>
                <w:sz w:val="24"/>
              </w:rPr>
              <w:t>供应商的承诺或说明</w:t>
            </w:r>
          </w:p>
        </w:tc>
      </w:tr>
      <w:tr w14:paraId="103E0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08" w:type="dxa"/>
            <w:tcBorders>
              <w:top w:val="single" w:color="auto" w:sz="4" w:space="0"/>
              <w:left w:val="single" w:color="auto" w:sz="4" w:space="0"/>
              <w:bottom w:val="single" w:color="auto" w:sz="4" w:space="0"/>
              <w:right w:val="single" w:color="auto" w:sz="4" w:space="0"/>
            </w:tcBorders>
          </w:tcPr>
          <w:p w14:paraId="511449E1">
            <w:pPr>
              <w:snapToGrid w:val="0"/>
              <w:spacing w:before="156" w:beforeLines="50"/>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p>
        </w:tc>
        <w:tc>
          <w:tcPr>
            <w:tcW w:w="2110" w:type="dxa"/>
            <w:tcBorders>
              <w:top w:val="single" w:color="auto" w:sz="4" w:space="0"/>
              <w:left w:val="single" w:color="auto" w:sz="4" w:space="0"/>
              <w:bottom w:val="single" w:color="auto" w:sz="4" w:space="0"/>
              <w:right w:val="single" w:color="auto" w:sz="4" w:space="0"/>
            </w:tcBorders>
          </w:tcPr>
          <w:p w14:paraId="23310DB7">
            <w:pPr>
              <w:snapToGrid w:val="0"/>
              <w:spacing w:before="156" w:beforeLines="50"/>
              <w:jc w:val="center"/>
              <w:rPr>
                <w:rFonts w:hint="eastAsia" w:ascii="宋体" w:hAnsi="宋体" w:eastAsia="宋体" w:cs="宋体"/>
                <w:b/>
                <w:bCs/>
                <w:color w:val="auto"/>
                <w:sz w:val="24"/>
                <w:highlight w:val="none"/>
                <w:lang w:val="en-US" w:eastAsia="zh-CN"/>
              </w:rPr>
            </w:pPr>
          </w:p>
        </w:tc>
        <w:tc>
          <w:tcPr>
            <w:tcW w:w="2180" w:type="dxa"/>
            <w:tcBorders>
              <w:top w:val="single" w:color="auto" w:sz="4" w:space="0"/>
              <w:left w:val="single" w:color="auto" w:sz="4" w:space="0"/>
              <w:bottom w:val="single" w:color="auto" w:sz="4" w:space="0"/>
              <w:right w:val="single" w:color="auto" w:sz="4" w:space="0"/>
            </w:tcBorders>
          </w:tcPr>
          <w:p w14:paraId="2F3202C4">
            <w:pPr>
              <w:snapToGrid w:val="0"/>
              <w:spacing w:before="156" w:beforeLines="50"/>
              <w:rPr>
                <w:rFonts w:hint="eastAsia" w:ascii="宋体" w:hAnsi="宋体" w:cs="宋体"/>
                <w:sz w:val="24"/>
              </w:rPr>
            </w:pPr>
          </w:p>
        </w:tc>
        <w:tc>
          <w:tcPr>
            <w:tcW w:w="1535" w:type="dxa"/>
            <w:tcBorders>
              <w:top w:val="single" w:color="auto" w:sz="4" w:space="0"/>
              <w:left w:val="single" w:color="auto" w:sz="4" w:space="0"/>
              <w:bottom w:val="single" w:color="auto" w:sz="4" w:space="0"/>
              <w:right w:val="single" w:color="auto" w:sz="4" w:space="0"/>
            </w:tcBorders>
          </w:tcPr>
          <w:p w14:paraId="36BF813A">
            <w:pPr>
              <w:snapToGrid w:val="0"/>
              <w:spacing w:before="156" w:beforeLines="50"/>
              <w:rPr>
                <w:rFonts w:hint="eastAsia" w:ascii="宋体" w:hAnsi="宋体" w:cs="宋体"/>
                <w:sz w:val="24"/>
              </w:rPr>
            </w:pPr>
          </w:p>
        </w:tc>
        <w:tc>
          <w:tcPr>
            <w:tcW w:w="2803" w:type="dxa"/>
            <w:tcBorders>
              <w:top w:val="single" w:color="auto" w:sz="4" w:space="0"/>
              <w:left w:val="single" w:color="auto" w:sz="4" w:space="0"/>
              <w:bottom w:val="single" w:color="auto" w:sz="4" w:space="0"/>
              <w:right w:val="single" w:color="auto" w:sz="4" w:space="0"/>
            </w:tcBorders>
          </w:tcPr>
          <w:p w14:paraId="3F7341EE">
            <w:pPr>
              <w:snapToGrid w:val="0"/>
              <w:spacing w:before="156" w:beforeLines="50"/>
              <w:rPr>
                <w:rFonts w:hint="eastAsia" w:ascii="宋体" w:hAnsi="宋体" w:cs="宋体"/>
                <w:sz w:val="24"/>
              </w:rPr>
            </w:pPr>
          </w:p>
        </w:tc>
      </w:tr>
      <w:tr w14:paraId="5BF0E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08" w:type="dxa"/>
            <w:tcBorders>
              <w:top w:val="single" w:color="auto" w:sz="4" w:space="0"/>
              <w:left w:val="single" w:color="auto" w:sz="4" w:space="0"/>
              <w:bottom w:val="single" w:color="auto" w:sz="4" w:space="0"/>
              <w:right w:val="single" w:color="auto" w:sz="4" w:space="0"/>
            </w:tcBorders>
          </w:tcPr>
          <w:p w14:paraId="18ED82BE">
            <w:pPr>
              <w:snapToGrid w:val="0"/>
              <w:spacing w:before="156" w:beforeLines="50"/>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p>
        </w:tc>
        <w:tc>
          <w:tcPr>
            <w:tcW w:w="2110" w:type="dxa"/>
            <w:tcBorders>
              <w:top w:val="single" w:color="auto" w:sz="4" w:space="0"/>
              <w:left w:val="single" w:color="auto" w:sz="4" w:space="0"/>
              <w:bottom w:val="single" w:color="auto" w:sz="4" w:space="0"/>
              <w:right w:val="single" w:color="auto" w:sz="4" w:space="0"/>
            </w:tcBorders>
          </w:tcPr>
          <w:p w14:paraId="0FEE791F">
            <w:pPr>
              <w:snapToGrid w:val="0"/>
              <w:spacing w:before="156" w:beforeLines="50"/>
              <w:jc w:val="center"/>
              <w:rPr>
                <w:rFonts w:hint="default" w:ascii="宋体" w:hAnsi="宋体" w:eastAsia="宋体" w:cs="宋体"/>
                <w:b/>
                <w:bCs/>
                <w:color w:val="auto"/>
                <w:sz w:val="24"/>
                <w:highlight w:val="none"/>
                <w:lang w:val="en-US" w:eastAsia="zh-CN"/>
              </w:rPr>
            </w:pPr>
          </w:p>
        </w:tc>
        <w:tc>
          <w:tcPr>
            <w:tcW w:w="2180" w:type="dxa"/>
            <w:tcBorders>
              <w:top w:val="single" w:color="auto" w:sz="4" w:space="0"/>
              <w:left w:val="single" w:color="auto" w:sz="4" w:space="0"/>
              <w:bottom w:val="single" w:color="auto" w:sz="4" w:space="0"/>
              <w:right w:val="single" w:color="auto" w:sz="4" w:space="0"/>
            </w:tcBorders>
          </w:tcPr>
          <w:p w14:paraId="0A8251A4">
            <w:pPr>
              <w:snapToGrid w:val="0"/>
              <w:spacing w:before="156" w:beforeLines="50"/>
              <w:rPr>
                <w:rFonts w:hint="eastAsia" w:ascii="宋体" w:hAnsi="宋体" w:cs="宋体"/>
                <w:sz w:val="24"/>
              </w:rPr>
            </w:pPr>
          </w:p>
        </w:tc>
        <w:tc>
          <w:tcPr>
            <w:tcW w:w="1535" w:type="dxa"/>
            <w:tcBorders>
              <w:top w:val="single" w:color="auto" w:sz="4" w:space="0"/>
              <w:left w:val="single" w:color="auto" w:sz="4" w:space="0"/>
              <w:bottom w:val="single" w:color="auto" w:sz="4" w:space="0"/>
              <w:right w:val="single" w:color="auto" w:sz="4" w:space="0"/>
            </w:tcBorders>
          </w:tcPr>
          <w:p w14:paraId="01A5D76F">
            <w:pPr>
              <w:snapToGrid w:val="0"/>
              <w:spacing w:before="156" w:beforeLines="50"/>
              <w:rPr>
                <w:rFonts w:hint="eastAsia" w:ascii="宋体" w:hAnsi="宋体" w:cs="宋体"/>
                <w:sz w:val="24"/>
              </w:rPr>
            </w:pPr>
          </w:p>
        </w:tc>
        <w:tc>
          <w:tcPr>
            <w:tcW w:w="2803" w:type="dxa"/>
            <w:tcBorders>
              <w:top w:val="single" w:color="auto" w:sz="4" w:space="0"/>
              <w:left w:val="single" w:color="auto" w:sz="4" w:space="0"/>
              <w:bottom w:val="single" w:color="auto" w:sz="4" w:space="0"/>
              <w:right w:val="single" w:color="auto" w:sz="4" w:space="0"/>
            </w:tcBorders>
          </w:tcPr>
          <w:p w14:paraId="6252506E">
            <w:pPr>
              <w:snapToGrid w:val="0"/>
              <w:spacing w:before="156" w:beforeLines="50"/>
              <w:rPr>
                <w:rFonts w:hint="eastAsia" w:ascii="宋体" w:hAnsi="宋体" w:cs="宋体"/>
                <w:sz w:val="24"/>
              </w:rPr>
            </w:pPr>
          </w:p>
        </w:tc>
      </w:tr>
      <w:tr w14:paraId="59B8B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08" w:type="dxa"/>
            <w:tcBorders>
              <w:top w:val="single" w:color="auto" w:sz="4" w:space="0"/>
              <w:left w:val="single" w:color="auto" w:sz="4" w:space="0"/>
              <w:bottom w:val="single" w:color="auto" w:sz="4" w:space="0"/>
              <w:right w:val="single" w:color="auto" w:sz="4" w:space="0"/>
            </w:tcBorders>
          </w:tcPr>
          <w:p w14:paraId="2B7B7D16">
            <w:pPr>
              <w:snapToGrid w:val="0"/>
              <w:spacing w:before="156" w:beforeLines="50"/>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p>
        </w:tc>
        <w:tc>
          <w:tcPr>
            <w:tcW w:w="2110" w:type="dxa"/>
            <w:tcBorders>
              <w:top w:val="single" w:color="auto" w:sz="4" w:space="0"/>
              <w:left w:val="single" w:color="auto" w:sz="4" w:space="0"/>
              <w:bottom w:val="single" w:color="auto" w:sz="4" w:space="0"/>
              <w:right w:val="single" w:color="auto" w:sz="4" w:space="0"/>
            </w:tcBorders>
          </w:tcPr>
          <w:p w14:paraId="423789AB">
            <w:pPr>
              <w:snapToGrid w:val="0"/>
              <w:spacing w:before="156" w:beforeLines="50"/>
              <w:jc w:val="center"/>
              <w:rPr>
                <w:rFonts w:hint="eastAsia" w:ascii="宋体" w:hAnsi="宋体" w:cs="宋体"/>
                <w:sz w:val="24"/>
              </w:rPr>
            </w:pPr>
          </w:p>
        </w:tc>
        <w:tc>
          <w:tcPr>
            <w:tcW w:w="2180" w:type="dxa"/>
            <w:tcBorders>
              <w:top w:val="single" w:color="auto" w:sz="4" w:space="0"/>
              <w:left w:val="single" w:color="auto" w:sz="4" w:space="0"/>
              <w:bottom w:val="single" w:color="auto" w:sz="4" w:space="0"/>
              <w:right w:val="single" w:color="auto" w:sz="4" w:space="0"/>
            </w:tcBorders>
          </w:tcPr>
          <w:p w14:paraId="12E707E9">
            <w:pPr>
              <w:snapToGrid w:val="0"/>
              <w:spacing w:before="156" w:beforeLines="50"/>
              <w:rPr>
                <w:rFonts w:hint="eastAsia" w:ascii="宋体" w:hAnsi="宋体" w:cs="宋体"/>
                <w:sz w:val="24"/>
              </w:rPr>
            </w:pPr>
          </w:p>
        </w:tc>
        <w:tc>
          <w:tcPr>
            <w:tcW w:w="1535" w:type="dxa"/>
            <w:tcBorders>
              <w:top w:val="single" w:color="auto" w:sz="4" w:space="0"/>
              <w:left w:val="single" w:color="auto" w:sz="4" w:space="0"/>
              <w:bottom w:val="single" w:color="auto" w:sz="4" w:space="0"/>
              <w:right w:val="single" w:color="auto" w:sz="4" w:space="0"/>
            </w:tcBorders>
          </w:tcPr>
          <w:p w14:paraId="33E1220B">
            <w:pPr>
              <w:snapToGrid w:val="0"/>
              <w:spacing w:before="156" w:beforeLines="50"/>
              <w:rPr>
                <w:rFonts w:hint="eastAsia" w:ascii="宋体" w:hAnsi="宋体" w:cs="宋体"/>
                <w:sz w:val="24"/>
              </w:rPr>
            </w:pPr>
          </w:p>
        </w:tc>
        <w:tc>
          <w:tcPr>
            <w:tcW w:w="2803" w:type="dxa"/>
            <w:tcBorders>
              <w:top w:val="single" w:color="auto" w:sz="4" w:space="0"/>
              <w:left w:val="single" w:color="auto" w:sz="4" w:space="0"/>
              <w:bottom w:val="single" w:color="auto" w:sz="4" w:space="0"/>
              <w:right w:val="single" w:color="auto" w:sz="4" w:space="0"/>
            </w:tcBorders>
          </w:tcPr>
          <w:p w14:paraId="2D3E3612">
            <w:pPr>
              <w:snapToGrid w:val="0"/>
              <w:spacing w:before="156" w:beforeLines="50"/>
              <w:rPr>
                <w:rFonts w:hint="eastAsia" w:ascii="宋体" w:hAnsi="宋体" w:cs="宋体"/>
                <w:sz w:val="24"/>
              </w:rPr>
            </w:pPr>
          </w:p>
        </w:tc>
      </w:tr>
      <w:tr w14:paraId="1C904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4" w:hRule="atLeast"/>
        </w:trPr>
        <w:tc>
          <w:tcPr>
            <w:tcW w:w="708" w:type="dxa"/>
            <w:tcBorders>
              <w:top w:val="single" w:color="auto" w:sz="4" w:space="0"/>
              <w:right w:val="single" w:color="auto" w:sz="4" w:space="0"/>
            </w:tcBorders>
            <w:vAlign w:val="center"/>
          </w:tcPr>
          <w:p w14:paraId="36A965C2">
            <w:pPr>
              <w:snapToGrid w:val="0"/>
              <w:spacing w:before="156" w:beforeLines="50"/>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110" w:type="dxa"/>
            <w:tcBorders>
              <w:top w:val="single" w:color="auto" w:sz="4" w:space="0"/>
              <w:right w:val="single" w:color="auto" w:sz="4" w:space="0"/>
            </w:tcBorders>
            <w:vAlign w:val="center"/>
          </w:tcPr>
          <w:p w14:paraId="620C930B">
            <w:pPr>
              <w:snapToGrid w:val="0"/>
              <w:spacing w:before="156" w:beforeLines="50"/>
              <w:jc w:val="center"/>
              <w:rPr>
                <w:rFonts w:hint="eastAsia" w:ascii="宋体" w:hAnsi="宋体" w:cs="宋体"/>
                <w:sz w:val="24"/>
              </w:rPr>
            </w:pPr>
            <w:r>
              <w:rPr>
                <w:rFonts w:hint="eastAsia" w:ascii="宋体" w:hAnsi="宋体" w:cs="宋体"/>
                <w:sz w:val="24"/>
              </w:rPr>
              <w:t>…</w:t>
            </w:r>
          </w:p>
        </w:tc>
        <w:tc>
          <w:tcPr>
            <w:tcW w:w="2180" w:type="dxa"/>
            <w:tcBorders>
              <w:top w:val="single" w:color="auto" w:sz="4" w:space="0"/>
              <w:left w:val="single" w:color="auto" w:sz="4" w:space="0"/>
              <w:right w:val="single" w:color="auto" w:sz="4" w:space="0"/>
            </w:tcBorders>
          </w:tcPr>
          <w:p w14:paraId="2F155760">
            <w:pPr>
              <w:snapToGrid w:val="0"/>
              <w:spacing w:before="156" w:beforeLines="50"/>
              <w:rPr>
                <w:rFonts w:hint="eastAsia" w:ascii="宋体" w:hAnsi="宋体" w:cs="宋体"/>
                <w:sz w:val="24"/>
              </w:rPr>
            </w:pPr>
          </w:p>
        </w:tc>
        <w:tc>
          <w:tcPr>
            <w:tcW w:w="1535" w:type="dxa"/>
            <w:tcBorders>
              <w:top w:val="single" w:color="auto" w:sz="4" w:space="0"/>
              <w:left w:val="single" w:color="auto" w:sz="4" w:space="0"/>
              <w:right w:val="single" w:color="auto" w:sz="4" w:space="0"/>
            </w:tcBorders>
          </w:tcPr>
          <w:p w14:paraId="676A8B30">
            <w:pPr>
              <w:snapToGrid w:val="0"/>
              <w:spacing w:before="156" w:beforeLines="50"/>
              <w:rPr>
                <w:rFonts w:hint="eastAsia" w:ascii="宋体" w:hAnsi="宋体" w:cs="宋体"/>
                <w:sz w:val="24"/>
              </w:rPr>
            </w:pPr>
          </w:p>
        </w:tc>
        <w:tc>
          <w:tcPr>
            <w:tcW w:w="2803" w:type="dxa"/>
            <w:tcBorders>
              <w:top w:val="single" w:color="auto" w:sz="4" w:space="0"/>
              <w:left w:val="single" w:color="auto" w:sz="4" w:space="0"/>
            </w:tcBorders>
          </w:tcPr>
          <w:p w14:paraId="5E1892B4">
            <w:pPr>
              <w:snapToGrid w:val="0"/>
              <w:spacing w:before="156" w:beforeLines="50"/>
              <w:rPr>
                <w:rFonts w:hint="eastAsia" w:ascii="宋体" w:hAnsi="宋体" w:cs="宋体"/>
                <w:sz w:val="24"/>
              </w:rPr>
            </w:pPr>
          </w:p>
        </w:tc>
      </w:tr>
    </w:tbl>
    <w:p w14:paraId="05FB43AB">
      <w:pPr>
        <w:jc w:val="center"/>
        <w:rPr>
          <w:rFonts w:hint="eastAsia" w:ascii="宋体" w:hAnsi="宋体" w:cs="宋体"/>
          <w:b/>
          <w:sz w:val="24"/>
        </w:rPr>
      </w:pPr>
    </w:p>
    <w:p w14:paraId="0CEDA278">
      <w:pPr>
        <w:spacing w:line="400" w:lineRule="exact"/>
        <w:jc w:val="left"/>
        <w:rPr>
          <w:rFonts w:hint="eastAsia" w:ascii="宋体" w:hAnsi="宋体" w:cs="宋体"/>
          <w:sz w:val="24"/>
          <w:shd w:val="clear" w:color="050000" w:fill="auto"/>
        </w:rPr>
      </w:pPr>
      <w:r>
        <w:rPr>
          <w:rFonts w:hint="eastAsia" w:ascii="宋体" w:hAnsi="宋体" w:cs="宋体"/>
          <w:sz w:val="24"/>
          <w:shd w:val="clear" w:color="050000" w:fill="auto"/>
        </w:rPr>
        <w:t>填写说明：</w:t>
      </w:r>
    </w:p>
    <w:p w14:paraId="3F5D6017">
      <w:pPr>
        <w:spacing w:line="400" w:lineRule="exact"/>
        <w:ind w:firstLine="440"/>
        <w:rPr>
          <w:rFonts w:hint="eastAsia" w:ascii="宋体" w:hAnsi="宋体" w:cs="宋体"/>
          <w:sz w:val="24"/>
          <w:shd w:val="clear" w:color="050000" w:fill="auto"/>
        </w:rPr>
      </w:pPr>
      <w:r>
        <w:rPr>
          <w:rFonts w:hint="eastAsia" w:ascii="宋体" w:hAnsi="宋体" w:cs="宋体"/>
          <w:sz w:val="24"/>
          <w:shd w:val="clear" w:color="050000" w:fill="auto"/>
        </w:rPr>
        <w:t>1、项数不够时，可自行添加。</w:t>
      </w:r>
    </w:p>
    <w:p w14:paraId="79C7BC9D">
      <w:pPr>
        <w:spacing w:line="400" w:lineRule="exact"/>
        <w:ind w:firstLine="440"/>
        <w:rPr>
          <w:rFonts w:hint="eastAsia" w:ascii="宋体" w:hAnsi="宋体" w:cs="宋体"/>
          <w:sz w:val="24"/>
          <w:shd w:val="clear" w:color="050000" w:fill="auto"/>
        </w:rPr>
      </w:pPr>
      <w:r>
        <w:rPr>
          <w:rFonts w:hint="eastAsia" w:ascii="宋体" w:hAnsi="宋体" w:cs="宋体"/>
          <w:sz w:val="24"/>
          <w:shd w:val="clear" w:color="050000" w:fill="auto"/>
        </w:rPr>
        <w:t>2、对照询价通知书第二章采购需求进行响应，如有偏离的，</w:t>
      </w:r>
      <w:r>
        <w:rPr>
          <w:rFonts w:hint="eastAsia" w:ascii="宋体" w:hAnsi="宋体" w:cs="宋体"/>
          <w:bCs/>
          <w:sz w:val="24"/>
        </w:rPr>
        <w:t>供应商</w:t>
      </w:r>
      <w:r>
        <w:rPr>
          <w:rFonts w:hint="eastAsia" w:ascii="宋体" w:hAnsi="宋体" w:cs="宋体"/>
          <w:sz w:val="24"/>
          <w:shd w:val="clear" w:color="050000" w:fill="auto"/>
        </w:rPr>
        <w:t>必须据实填写，不得虚假响应，否则将作无效标处理。</w:t>
      </w:r>
    </w:p>
    <w:p w14:paraId="0E01FDCE">
      <w:pPr>
        <w:jc w:val="center"/>
        <w:rPr>
          <w:rFonts w:hint="eastAsia" w:ascii="宋体" w:hAnsi="宋体" w:cs="宋体"/>
          <w:b/>
          <w:sz w:val="24"/>
        </w:rPr>
      </w:pPr>
    </w:p>
    <w:p w14:paraId="61683AFF">
      <w:pPr>
        <w:jc w:val="center"/>
        <w:rPr>
          <w:rFonts w:hint="eastAsia" w:ascii="宋体" w:hAnsi="宋体" w:cs="宋体"/>
          <w:b/>
          <w:sz w:val="24"/>
        </w:rPr>
      </w:pPr>
    </w:p>
    <w:p w14:paraId="09104C05">
      <w:pPr>
        <w:snapToGrid w:val="0"/>
        <w:spacing w:before="156" w:beforeLines="50" w:line="360" w:lineRule="auto"/>
        <w:ind w:firstLine="480" w:firstLineChars="200"/>
        <w:rPr>
          <w:rFonts w:hint="eastAsia" w:ascii="宋体" w:hAnsi="宋体" w:cs="宋体"/>
          <w:bCs/>
          <w:sz w:val="24"/>
        </w:rPr>
      </w:pP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bCs/>
          <w:sz w:val="24"/>
        </w:rPr>
        <w:t>________________________</w:t>
      </w:r>
    </w:p>
    <w:p w14:paraId="45F8896B">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法定代表人或委托代理人（</w:t>
      </w:r>
      <w:r>
        <w:rPr>
          <w:rFonts w:hint="eastAsia" w:ascii="宋体" w:hAnsi="宋体" w:cs="宋体"/>
          <w:sz w:val="24"/>
        </w:rPr>
        <w:t>签字或盖章</w:t>
      </w:r>
      <w:r>
        <w:rPr>
          <w:rFonts w:hint="eastAsia" w:ascii="宋体" w:hAnsi="宋体" w:cs="宋体"/>
          <w:bCs/>
          <w:sz w:val="24"/>
        </w:rPr>
        <w:t>）：______</w:t>
      </w:r>
      <w:r>
        <w:rPr>
          <w:rFonts w:hint="eastAsia" w:ascii="宋体" w:hAnsi="宋体" w:cs="宋体"/>
          <w:bCs/>
          <w:sz w:val="24"/>
          <w:u w:val="single"/>
        </w:rPr>
        <w:t>_</w:t>
      </w:r>
      <w:r>
        <w:rPr>
          <w:rFonts w:hint="eastAsia" w:ascii="宋体" w:hAnsi="宋体" w:cs="宋体"/>
          <w:bCs/>
          <w:sz w:val="24"/>
          <w:u w:val="single"/>
          <w:lang w:val="en-US" w:eastAsia="zh-CN"/>
        </w:rPr>
        <w:t xml:space="preserve">      </w:t>
      </w:r>
      <w:r>
        <w:rPr>
          <w:rFonts w:hint="eastAsia" w:ascii="宋体" w:hAnsi="宋体" w:cs="宋体"/>
          <w:bCs/>
          <w:sz w:val="24"/>
          <w:u w:val="single"/>
        </w:rPr>
        <w:t>_</w:t>
      </w:r>
      <w:r>
        <w:rPr>
          <w:rFonts w:hint="eastAsia" w:ascii="宋体" w:hAnsi="宋体" w:cs="宋体"/>
          <w:bCs/>
          <w:sz w:val="24"/>
        </w:rPr>
        <w:t>__</w:t>
      </w:r>
    </w:p>
    <w:p w14:paraId="70CD811C">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日期：       年     月     日</w:t>
      </w:r>
    </w:p>
    <w:p w14:paraId="6135401B">
      <w:pPr>
        <w:snapToGrid w:val="0"/>
        <w:spacing w:line="360" w:lineRule="auto"/>
        <w:rPr>
          <w:rFonts w:hint="eastAsia" w:ascii="宋体" w:hAnsi="宋体" w:cs="宋体"/>
          <w:b/>
          <w:sz w:val="28"/>
          <w:szCs w:val="28"/>
        </w:rPr>
      </w:pPr>
    </w:p>
    <w:p w14:paraId="0565B85C">
      <w:pPr>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lang w:eastAsia="zh-CN"/>
        </w:rPr>
        <w:t>（</w:t>
      </w:r>
      <w:r>
        <w:rPr>
          <w:rFonts w:hint="eastAsia" w:ascii="宋体" w:hAnsi="宋体" w:cs="宋体"/>
          <w:b/>
          <w:sz w:val="28"/>
          <w:szCs w:val="28"/>
          <w:lang w:val="en-US" w:eastAsia="zh-CN"/>
        </w:rPr>
        <w:t>三</w:t>
      </w:r>
      <w:r>
        <w:rPr>
          <w:rFonts w:hint="eastAsia" w:ascii="宋体" w:hAnsi="宋体" w:cs="宋体"/>
          <w:b/>
          <w:sz w:val="28"/>
          <w:szCs w:val="28"/>
          <w:lang w:eastAsia="zh-CN"/>
        </w:rPr>
        <w:t>）</w:t>
      </w:r>
      <w:r>
        <w:rPr>
          <w:rFonts w:hint="eastAsia" w:ascii="宋体" w:hAnsi="宋体" w:cs="宋体"/>
          <w:b/>
          <w:sz w:val="28"/>
          <w:szCs w:val="28"/>
        </w:rPr>
        <w:t>诚信承诺书</w:t>
      </w:r>
    </w:p>
    <w:p w14:paraId="5727E893">
      <w:pPr>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（采购人）</w:t>
      </w:r>
    </w:p>
    <w:p w14:paraId="4C1876A3">
      <w:pPr>
        <w:spacing w:line="480" w:lineRule="exact"/>
        <w:ind w:firstLine="432" w:firstLineChars="180"/>
        <w:rPr>
          <w:rFonts w:hint="eastAsia" w:ascii="宋体" w:hAnsi="宋体" w:cs="宋体"/>
          <w:sz w:val="24"/>
        </w:rPr>
      </w:pPr>
      <w:r>
        <w:rPr>
          <w:rFonts w:hint="eastAsia" w:ascii="宋体" w:hAnsi="宋体" w:cs="宋体"/>
          <w:sz w:val="24"/>
        </w:rPr>
        <w:t>我方郑重承诺：遵循公开、公平、公正和诚实守信的原则，参加本次询价活动，是我方真实意思的表达。</w:t>
      </w:r>
    </w:p>
    <w:p w14:paraId="1693DBCD">
      <w:pPr>
        <w:spacing w:line="480" w:lineRule="exact"/>
        <w:ind w:firstLine="432" w:firstLineChars="180"/>
        <w:rPr>
          <w:rFonts w:hint="eastAsia" w:ascii="宋体" w:hAnsi="宋体" w:cs="宋体"/>
          <w:sz w:val="24"/>
        </w:rPr>
      </w:pPr>
      <w:r>
        <w:rPr>
          <w:rFonts w:hint="eastAsia" w:ascii="宋体" w:hAnsi="宋体" w:cs="宋体"/>
          <w:sz w:val="24"/>
        </w:rPr>
        <w:t>一、不出借、买卖、伪造、涂改企业和从业人员的资质证书、营业执照、资格业绩、印章以及其他相关证明文件，严禁其他企业或个人以我公司的名义参与询价。</w:t>
      </w:r>
    </w:p>
    <w:p w14:paraId="757630B3">
      <w:pPr>
        <w:spacing w:line="480" w:lineRule="exact"/>
        <w:ind w:firstLine="432" w:firstLineChars="180"/>
        <w:rPr>
          <w:rFonts w:hint="eastAsia" w:ascii="宋体" w:hAnsi="宋体" w:cs="宋体"/>
          <w:sz w:val="24"/>
        </w:rPr>
      </w:pPr>
      <w:r>
        <w:rPr>
          <w:rFonts w:hint="eastAsia" w:ascii="宋体" w:hAnsi="宋体" w:cs="宋体"/>
          <w:sz w:val="24"/>
        </w:rPr>
        <w:t>二、严格遵守法律法规和询价通知书规定的询价会议程序。不隐瞒真实情况，不弄虚作假，不骗取询价和成交资格。</w:t>
      </w:r>
    </w:p>
    <w:p w14:paraId="6560FBB1">
      <w:pPr>
        <w:spacing w:line="480" w:lineRule="exact"/>
        <w:ind w:firstLine="432" w:firstLineChars="180"/>
        <w:rPr>
          <w:rFonts w:hint="eastAsia" w:ascii="宋体" w:hAnsi="宋体" w:cs="宋体"/>
          <w:sz w:val="24"/>
        </w:rPr>
      </w:pPr>
      <w:r>
        <w:rPr>
          <w:rFonts w:hint="eastAsia" w:ascii="宋体" w:hAnsi="宋体" w:cs="宋体"/>
          <w:sz w:val="24"/>
        </w:rPr>
        <w:t>三、坚决抵制和杜绝串标、围标、哄抬报价、贿赂、回扣等违法询价和不正当竞争行为。</w:t>
      </w:r>
    </w:p>
    <w:p w14:paraId="76E9E95D">
      <w:pPr>
        <w:spacing w:line="480" w:lineRule="exact"/>
        <w:ind w:firstLine="432" w:firstLineChars="180"/>
        <w:rPr>
          <w:rFonts w:hint="eastAsia" w:ascii="宋体" w:hAnsi="宋体" w:cs="宋体"/>
          <w:sz w:val="24"/>
        </w:rPr>
      </w:pPr>
      <w:r>
        <w:rPr>
          <w:rFonts w:hint="eastAsia" w:ascii="宋体" w:hAnsi="宋体" w:cs="宋体"/>
          <w:sz w:val="24"/>
        </w:rPr>
        <w:t>四、依法经营，公平竞争，不采取违法、违规或不正当手段损害、侵犯同行企业的正当权益。</w:t>
      </w:r>
    </w:p>
    <w:p w14:paraId="6D66F338">
      <w:pPr>
        <w:spacing w:line="480" w:lineRule="exact"/>
        <w:ind w:firstLine="432" w:firstLineChars="180"/>
        <w:rPr>
          <w:rFonts w:hint="eastAsia" w:ascii="宋体" w:hAnsi="宋体" w:cs="宋体"/>
          <w:sz w:val="24"/>
        </w:rPr>
      </w:pPr>
      <w:r>
        <w:rPr>
          <w:rFonts w:hint="eastAsia" w:ascii="宋体" w:hAnsi="宋体" w:cs="宋体"/>
          <w:sz w:val="24"/>
        </w:rPr>
        <w:t>五、不向采购人或询价小组成员或相关人员行贿，以牟取项目成交。</w:t>
      </w:r>
    </w:p>
    <w:p w14:paraId="3A6ED9AD">
      <w:pPr>
        <w:spacing w:line="480" w:lineRule="exact"/>
        <w:ind w:firstLine="432" w:firstLineChars="180"/>
        <w:rPr>
          <w:rFonts w:hint="eastAsia" w:ascii="宋体" w:hAnsi="宋体" w:cs="宋体"/>
          <w:sz w:val="24"/>
        </w:rPr>
      </w:pPr>
      <w:r>
        <w:rPr>
          <w:rFonts w:hint="eastAsia" w:ascii="宋体" w:hAnsi="宋体" w:cs="宋体"/>
          <w:sz w:val="24"/>
        </w:rPr>
        <w:t>六、我方将在法律、法规框架允许的范围内就有关评审过程中的事项提出咨询或疑问，如需要提出现场质疑的，将严格按照有关规定提出。不在采购活动中虚假质疑和投诉。</w:t>
      </w:r>
    </w:p>
    <w:p w14:paraId="190BF8FD">
      <w:pPr>
        <w:spacing w:line="480" w:lineRule="exact"/>
        <w:ind w:firstLine="432" w:firstLineChars="180"/>
        <w:rPr>
          <w:rFonts w:hint="eastAsia" w:ascii="宋体" w:hAnsi="宋体" w:cs="宋体"/>
          <w:sz w:val="24"/>
        </w:rPr>
      </w:pPr>
      <w:r>
        <w:rPr>
          <w:rFonts w:hint="eastAsia" w:ascii="宋体" w:hAnsi="宋体" w:cs="宋体"/>
          <w:sz w:val="24"/>
        </w:rPr>
        <w:t>我方若有违反承诺内容的行为，自愿接受取消询价资格、将不良行为记录记入档案等有关处理，并承担相应的法律责任。给采购人造成损失的，依法承担赔偿责任。</w:t>
      </w:r>
    </w:p>
    <w:p w14:paraId="55C9D472">
      <w:pPr>
        <w:spacing w:line="400" w:lineRule="exact"/>
        <w:ind w:firstLine="470" w:firstLineChars="196"/>
        <w:rPr>
          <w:rFonts w:hint="eastAsia" w:ascii="宋体" w:hAnsi="宋体" w:cs="宋体"/>
          <w:sz w:val="24"/>
        </w:rPr>
      </w:pPr>
    </w:p>
    <w:p w14:paraId="1CFDFBE6">
      <w:pPr>
        <w:snapToGrid w:val="0"/>
        <w:spacing w:before="156" w:beforeLines="50" w:line="360" w:lineRule="auto"/>
        <w:ind w:firstLine="480" w:firstLineChars="200"/>
        <w:rPr>
          <w:rFonts w:hint="eastAsia" w:ascii="宋体" w:hAnsi="宋体" w:cs="宋体"/>
          <w:bCs/>
          <w:sz w:val="24"/>
        </w:rPr>
      </w:pP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bCs/>
          <w:sz w:val="24"/>
        </w:rPr>
        <w:t>________________________</w:t>
      </w:r>
    </w:p>
    <w:p w14:paraId="37F92F3A">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法定代表人或委托代理人（</w:t>
      </w:r>
      <w:r>
        <w:rPr>
          <w:rFonts w:hint="eastAsia" w:ascii="宋体" w:hAnsi="宋体" w:cs="宋体"/>
          <w:sz w:val="24"/>
        </w:rPr>
        <w:t>签字或盖章</w:t>
      </w:r>
      <w:r>
        <w:rPr>
          <w:rFonts w:hint="eastAsia" w:ascii="宋体" w:hAnsi="宋体" w:cs="宋体"/>
          <w:bCs/>
          <w:sz w:val="24"/>
        </w:rPr>
        <w:t>）：__________</w:t>
      </w:r>
    </w:p>
    <w:p w14:paraId="7ED6FD89">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日期：       年     月     日</w:t>
      </w:r>
    </w:p>
    <w:p w14:paraId="323BBD0B">
      <w:pPr>
        <w:jc w:val="left"/>
        <w:rPr>
          <w:rFonts w:hint="eastAsia" w:ascii="宋体" w:hAnsi="宋体" w:cs="宋体"/>
          <w:b/>
          <w:color w:val="000000"/>
          <w:sz w:val="28"/>
          <w:szCs w:val="28"/>
        </w:rPr>
      </w:pPr>
    </w:p>
    <w:p w14:paraId="69585178">
      <w:pPr>
        <w:jc w:val="center"/>
        <w:rPr>
          <w:rFonts w:hint="eastAsia" w:ascii="宋体" w:hAnsi="宋体" w:cs="宋体"/>
          <w:b/>
          <w:color w:val="000000"/>
          <w:sz w:val="28"/>
          <w:szCs w:val="28"/>
        </w:rPr>
      </w:pPr>
      <w:r>
        <w:rPr>
          <w:rFonts w:hint="eastAsia" w:ascii="宋体" w:hAnsi="宋体" w:cs="宋体"/>
          <w:b/>
          <w:color w:val="000000"/>
          <w:sz w:val="28"/>
          <w:szCs w:val="28"/>
        </w:rPr>
        <w:br w:type="page"/>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四</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法定代表人身份证明书或法人授权委托书</w:t>
      </w:r>
    </w:p>
    <w:p w14:paraId="4B585370">
      <w:pPr>
        <w:snapToGrid w:val="0"/>
        <w:spacing w:before="50" w:after="156" w:afterLines="50" w:line="360" w:lineRule="auto"/>
        <w:jc w:val="center"/>
        <w:rPr>
          <w:rFonts w:hint="eastAsia"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法定代表人身份证明书</w:t>
      </w:r>
    </w:p>
    <w:p w14:paraId="7D264EB3">
      <w:pPr>
        <w:spacing w:line="360" w:lineRule="auto"/>
        <w:ind w:firstLine="420"/>
        <w:rPr>
          <w:rFonts w:hint="eastAsia" w:ascii="宋体" w:hAnsi="宋体" w:cs="宋体"/>
          <w:sz w:val="24"/>
        </w:rPr>
      </w:pPr>
      <w:r>
        <w:rPr>
          <w:rFonts w:hint="eastAsia" w:ascii="宋体" w:hAnsi="宋体" w:cs="宋体"/>
          <w:sz w:val="24"/>
        </w:rPr>
        <w:t>单位名称：</w:t>
      </w:r>
      <w:r>
        <w:rPr>
          <w:rFonts w:hint="eastAsia" w:ascii="宋体" w:hAnsi="宋体" w:cs="宋体"/>
          <w:sz w:val="24"/>
          <w:u w:val="single"/>
        </w:rPr>
        <w:t xml:space="preserve">                                      </w:t>
      </w:r>
      <w:r>
        <w:rPr>
          <w:rFonts w:hint="eastAsia" w:ascii="宋体" w:hAnsi="宋体" w:cs="宋体"/>
          <w:sz w:val="24"/>
        </w:rPr>
        <w:t xml:space="preserve">   </w:t>
      </w:r>
    </w:p>
    <w:p w14:paraId="451F54F6">
      <w:pPr>
        <w:spacing w:line="360" w:lineRule="auto"/>
        <w:ind w:firstLine="42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37AE9563">
      <w:pPr>
        <w:spacing w:line="360" w:lineRule="auto"/>
        <w:ind w:firstLine="420"/>
        <w:rPr>
          <w:rFonts w:hint="eastAsia" w:ascii="宋体" w:hAnsi="宋体" w:cs="宋体"/>
          <w:sz w:val="24"/>
        </w:rPr>
      </w:pPr>
      <w:r>
        <w:rPr>
          <w:rFonts w:hint="eastAsia" w:ascii="宋体" w:hAnsi="宋体" w:cs="宋体"/>
          <w:sz w:val="24"/>
        </w:rPr>
        <w:t>注册资金：</w:t>
      </w:r>
      <w:r>
        <w:rPr>
          <w:rFonts w:hint="eastAsia" w:ascii="宋体" w:hAnsi="宋体" w:cs="宋体"/>
          <w:sz w:val="24"/>
          <w:u w:val="single"/>
        </w:rPr>
        <w:t xml:space="preserve">                                      </w:t>
      </w:r>
      <w:r>
        <w:rPr>
          <w:rFonts w:hint="eastAsia" w:ascii="宋体" w:hAnsi="宋体" w:cs="宋体"/>
          <w:sz w:val="24"/>
        </w:rPr>
        <w:t xml:space="preserve"> </w:t>
      </w:r>
    </w:p>
    <w:p w14:paraId="48532578">
      <w:pPr>
        <w:spacing w:line="360" w:lineRule="auto"/>
        <w:ind w:firstLine="42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14:paraId="1B1367FA">
      <w:pPr>
        <w:spacing w:line="360" w:lineRule="auto"/>
        <w:ind w:firstLine="420"/>
        <w:rPr>
          <w:rFonts w:hint="eastAsia" w:ascii="宋体" w:hAnsi="宋体" w:cs="宋体"/>
          <w:sz w:val="24"/>
          <w:u w:val="single"/>
        </w:rPr>
      </w:pPr>
      <w:r>
        <w:rPr>
          <w:rFonts w:hint="eastAsia" w:ascii="宋体" w:hAnsi="宋体" w:cs="宋体"/>
          <w:sz w:val="24"/>
        </w:rPr>
        <w:t>成立时间：</w:t>
      </w:r>
      <w:r>
        <w:rPr>
          <w:rFonts w:hint="eastAsia" w:ascii="宋体" w:hAnsi="宋体" w:cs="宋体"/>
        </w:rPr>
        <w:t xml:space="preserve"> </w:t>
      </w:r>
      <w:r>
        <w:rPr>
          <w:rFonts w:hint="eastAsia" w:ascii="宋体" w:hAnsi="宋体" w:cs="宋体"/>
          <w:u w:val="single"/>
        </w:rPr>
        <w:t xml:space="preserve">                                      </w:t>
      </w:r>
    </w:p>
    <w:p w14:paraId="69685790">
      <w:pPr>
        <w:spacing w:line="360" w:lineRule="auto"/>
        <w:ind w:firstLine="360" w:firstLineChars="150"/>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23768721">
      <w:pPr>
        <w:spacing w:line="360" w:lineRule="auto"/>
        <w:ind w:firstLine="420"/>
        <w:rPr>
          <w:rFonts w:hint="eastAsia"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w:t>
      </w:r>
    </w:p>
    <w:p w14:paraId="576FD1FF">
      <w:pPr>
        <w:spacing w:line="360" w:lineRule="auto"/>
        <w:ind w:firstLine="420"/>
        <w:rPr>
          <w:rFonts w:hint="eastAsia"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w:t>
      </w:r>
      <w:r>
        <w:rPr>
          <w:rFonts w:hint="eastAsia" w:ascii="宋体" w:hAnsi="宋体" w:cs="宋体"/>
          <w:sz w:val="24"/>
        </w:rPr>
        <w:t xml:space="preserve"> 的法定代表人</w:t>
      </w:r>
    </w:p>
    <w:p w14:paraId="6BC60FA0">
      <w:pPr>
        <w:spacing w:line="360" w:lineRule="auto"/>
        <w:ind w:firstLine="420"/>
        <w:rPr>
          <w:rFonts w:hint="eastAsia" w:ascii="宋体" w:hAnsi="宋体" w:cs="宋体"/>
          <w:sz w:val="24"/>
        </w:rPr>
      </w:pPr>
      <w:r>
        <w:rPr>
          <w:rFonts w:hint="eastAsia" w:ascii="宋体" w:hAnsi="宋体" w:cs="宋体"/>
          <w:sz w:val="24"/>
        </w:rPr>
        <w:t>特此证明</w:t>
      </w:r>
    </w:p>
    <w:p w14:paraId="3FD00B5C">
      <w:pPr>
        <w:snapToGrid w:val="0"/>
        <w:spacing w:before="156" w:beforeLines="50" w:line="360" w:lineRule="auto"/>
        <w:ind w:firstLine="3120" w:firstLineChars="1300"/>
        <w:rPr>
          <w:rFonts w:hint="eastAsia" w:ascii="宋体" w:hAnsi="宋体" w:cs="宋体"/>
          <w:bCs/>
          <w:sz w:val="24"/>
        </w:rPr>
      </w:pP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bCs/>
          <w:sz w:val="24"/>
          <w:u w:val="single"/>
        </w:rPr>
        <w:t xml:space="preserve">          </w:t>
      </w:r>
      <w:r>
        <w:rPr>
          <w:rFonts w:hint="eastAsia" w:ascii="宋体" w:hAnsi="宋体" w:cs="宋体"/>
          <w:bCs/>
          <w:sz w:val="24"/>
        </w:rPr>
        <w:t xml:space="preserve">  </w:t>
      </w:r>
    </w:p>
    <w:p w14:paraId="69A45D8F">
      <w:pPr>
        <w:snapToGrid w:val="0"/>
        <w:spacing w:before="156" w:beforeLines="50" w:after="50" w:line="360" w:lineRule="auto"/>
        <w:jc w:val="center"/>
        <w:rPr>
          <w:rFonts w:hint="eastAsia" w:ascii="宋体" w:hAnsi="宋体" w:cs="宋体"/>
          <w:sz w:val="24"/>
        </w:rPr>
      </w:pPr>
      <w:r>
        <w:rPr>
          <w:rFonts w:hint="eastAsia" w:ascii="宋体" w:hAnsi="宋体" w:cs="宋体"/>
          <w:sz w:val="24"/>
        </w:rPr>
        <w:t xml:space="preserve">      年    月    日</w:t>
      </w:r>
    </w:p>
    <w:p w14:paraId="3F1752BF">
      <w:pPr>
        <w:spacing w:line="360" w:lineRule="auto"/>
        <w:ind w:firstLine="360" w:firstLineChars="150"/>
        <w:jc w:val="center"/>
        <w:rPr>
          <w:rFonts w:hint="eastAsia" w:ascii="宋体" w:hAnsi="宋体" w:cs="宋体"/>
          <w:spacing w:val="4"/>
          <w:sz w:val="24"/>
        </w:rPr>
      </w:pPr>
      <w:r>
        <w:rPr>
          <w:rFonts w:hint="eastAsia" w:ascii="宋体" w:hAnsi="宋体" w:cs="宋体"/>
          <w:sz w:val="24"/>
        </w:rPr>
        <w:t>身份证（正反面）</w:t>
      </w:r>
    </w:p>
    <w:p w14:paraId="043B4BA1">
      <w:pPr>
        <w:snapToGrid w:val="0"/>
        <w:spacing w:before="156" w:beforeLines="50" w:line="360" w:lineRule="auto"/>
        <w:ind w:firstLine="480" w:firstLineChars="200"/>
        <w:rPr>
          <w:rFonts w:hint="eastAsia" w:ascii="宋体" w:hAnsi="宋体" w:cs="宋体"/>
          <w:bCs/>
          <w:sz w:val="24"/>
        </w:rPr>
      </w:pPr>
    </w:p>
    <w:p w14:paraId="209068F7">
      <w:pPr>
        <w:spacing w:line="360" w:lineRule="auto"/>
        <w:ind w:firstLine="420"/>
        <w:rPr>
          <w:rFonts w:hint="eastAsia" w:ascii="宋体" w:hAnsi="宋体" w:cs="宋体"/>
          <w:sz w:val="24"/>
        </w:rPr>
      </w:pPr>
    </w:p>
    <w:p w14:paraId="1D8EE5B0">
      <w:pPr>
        <w:spacing w:line="360" w:lineRule="auto"/>
        <w:ind w:firstLine="420"/>
        <w:rPr>
          <w:rFonts w:hint="eastAsia" w:ascii="宋体" w:hAnsi="宋体" w:cs="宋体"/>
          <w:sz w:val="24"/>
        </w:rPr>
      </w:pPr>
    </w:p>
    <w:p w14:paraId="7C268904">
      <w:pPr>
        <w:jc w:val="center"/>
        <w:rPr>
          <w:rFonts w:hint="eastAsia" w:ascii="宋体" w:hAnsi="宋体" w:cs="宋体"/>
          <w:b/>
          <w:bCs/>
          <w:color w:val="000000"/>
          <w:sz w:val="32"/>
          <w:szCs w:val="32"/>
        </w:rPr>
      </w:pPr>
    </w:p>
    <w:p w14:paraId="66756788">
      <w:pPr>
        <w:snapToGrid w:val="0"/>
        <w:spacing w:before="50" w:after="156" w:afterLines="50" w:line="360" w:lineRule="auto"/>
        <w:jc w:val="cente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lang w:val="en-US" w:eastAsia="zh-CN"/>
        </w:rPr>
        <w:t>2.</w:t>
      </w:r>
      <w:r>
        <w:rPr>
          <w:rFonts w:hint="eastAsia" w:ascii="宋体" w:hAnsi="宋体" w:eastAsia="宋体" w:cs="宋体"/>
          <w:b/>
          <w:sz w:val="28"/>
          <w:szCs w:val="28"/>
        </w:rPr>
        <w:t>法人授权委托书</w:t>
      </w:r>
    </w:p>
    <w:p w14:paraId="1E3F89F6">
      <w:pPr>
        <w:snapToGrid w:val="0"/>
        <w:spacing w:before="156" w:beforeLines="50" w:after="50" w:line="360" w:lineRule="auto"/>
        <w:rPr>
          <w:rFonts w:hint="eastAsia" w:ascii="宋体" w:hAnsi="宋体" w:cs="宋体"/>
          <w:b/>
          <w:bCs/>
          <w:sz w:val="24"/>
          <w:szCs w:val="20"/>
        </w:rPr>
      </w:pPr>
      <w:r>
        <w:rPr>
          <w:rFonts w:hint="eastAsia" w:ascii="宋体" w:hAnsi="宋体" w:cs="宋体"/>
          <w:bCs/>
          <w:sz w:val="24"/>
        </w:rPr>
        <w:t>致：</w:t>
      </w:r>
      <w:r>
        <w:rPr>
          <w:rFonts w:hint="eastAsia" w:ascii="宋体" w:hAnsi="宋体" w:cs="宋体"/>
          <w:sz w:val="24"/>
        </w:rPr>
        <w:t>______（采购代理机构名称）</w:t>
      </w:r>
      <w:r>
        <w:rPr>
          <w:rFonts w:hint="eastAsia" w:ascii="宋体" w:hAnsi="宋体" w:cs="宋体"/>
          <w:b/>
          <w:bCs/>
          <w:sz w:val="24"/>
        </w:rPr>
        <w:t xml:space="preserve"> </w:t>
      </w:r>
      <w:r>
        <w:rPr>
          <w:rFonts w:hint="eastAsia" w:ascii="宋体" w:hAnsi="宋体" w:cs="宋体"/>
          <w:sz w:val="24"/>
        </w:rPr>
        <w:t>：</w:t>
      </w:r>
    </w:p>
    <w:p w14:paraId="313DF099">
      <w:pPr>
        <w:snapToGrid w:val="0"/>
        <w:spacing w:before="156" w:beforeLines="50" w:after="50" w:line="360" w:lineRule="auto"/>
        <w:ind w:firstLine="720" w:firstLineChars="300"/>
        <w:rPr>
          <w:rFonts w:hint="eastAsia" w:ascii="宋体" w:hAnsi="宋体" w:cs="宋体"/>
          <w:sz w:val="24"/>
          <w:szCs w:val="20"/>
        </w:rPr>
      </w:pPr>
      <w:r>
        <w:rPr>
          <w:rFonts w:hint="eastAsia" w:ascii="宋体" w:hAnsi="宋体" w:cs="宋体"/>
          <w:sz w:val="24"/>
        </w:rPr>
        <w:t xml:space="preserve">我_____（姓名）系______（供应商名称）的法定代表人，现授权委托本单位在职职工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项目名称</w:t>
      </w:r>
      <w:r>
        <w:rPr>
          <w:rFonts w:hint="eastAsia" w:ascii="宋体" w:hAnsi="宋体" w:cs="宋体"/>
          <w:sz w:val="24"/>
          <w:u w:val="single"/>
          <w:lang w:eastAsia="zh-CN"/>
        </w:rPr>
        <w:t>）</w:t>
      </w:r>
      <w:r>
        <w:rPr>
          <w:rFonts w:hint="eastAsia" w:ascii="宋体" w:hAnsi="宋体" w:cs="宋体"/>
          <w:sz w:val="24"/>
          <w:u w:val="single"/>
        </w:rPr>
        <w:t xml:space="preserve">          </w:t>
      </w:r>
      <w:r>
        <w:rPr>
          <w:rFonts w:hint="eastAsia" w:ascii="宋体" w:hAnsi="宋体" w:cs="宋体"/>
          <w:sz w:val="24"/>
        </w:rPr>
        <w:t>项目的</w:t>
      </w:r>
      <w:r>
        <w:rPr>
          <w:rFonts w:hint="eastAsia" w:ascii="宋体" w:hAnsi="宋体" w:cs="宋体"/>
          <w:sz w:val="24"/>
          <w:lang w:val="en-US" w:eastAsia="zh-CN"/>
        </w:rPr>
        <w:t>投标</w:t>
      </w:r>
      <w:r>
        <w:rPr>
          <w:rFonts w:hint="eastAsia" w:ascii="宋体" w:hAnsi="宋体" w:cs="宋体"/>
          <w:sz w:val="24"/>
        </w:rPr>
        <w:t>活动，并代表我方全权办理针对上述项目的投标、开标、评标、签约等具体事务和签署相关文件。</w:t>
      </w:r>
    </w:p>
    <w:p w14:paraId="497DF7C0">
      <w:pPr>
        <w:snapToGrid w:val="0"/>
        <w:spacing w:before="156" w:beforeLines="50" w:after="50" w:line="360" w:lineRule="auto"/>
        <w:rPr>
          <w:rFonts w:hint="eastAsia" w:ascii="宋体" w:hAnsi="宋体" w:cs="宋体"/>
          <w:sz w:val="24"/>
          <w:szCs w:val="20"/>
        </w:rPr>
      </w:pPr>
      <w:r>
        <w:rPr>
          <w:rFonts w:hint="eastAsia" w:ascii="宋体" w:hAnsi="宋体" w:cs="宋体"/>
          <w:sz w:val="24"/>
        </w:rPr>
        <w:t xml:space="preserve">    我方对被授权人的签名事项负全部责任。</w:t>
      </w:r>
    </w:p>
    <w:p w14:paraId="470B49E5">
      <w:pPr>
        <w:snapToGrid w:val="0"/>
        <w:spacing w:before="156" w:beforeLines="50" w:after="50" w:line="360" w:lineRule="auto"/>
        <w:ind w:firstLine="480"/>
        <w:rPr>
          <w:rFonts w:hint="eastAsia" w:ascii="宋体" w:hAnsi="宋体" w:cs="宋体"/>
          <w:sz w:val="24"/>
          <w:szCs w:val="20"/>
        </w:rPr>
      </w:pPr>
      <w:r>
        <w:rPr>
          <w:rFonts w:hint="eastAsia" w:ascii="宋体" w:hAnsi="宋体" w:cs="宋体"/>
          <w:sz w:val="24"/>
          <w:u w:val="single"/>
        </w:rPr>
        <w:t>在撤销授权的书面通知以前，本授权书一直有效。</w:t>
      </w:r>
      <w:r>
        <w:rPr>
          <w:rFonts w:hint="eastAsia" w:ascii="宋体" w:hAnsi="宋体" w:cs="宋体"/>
          <w:sz w:val="24"/>
        </w:rPr>
        <w:t>被授权人在授权书有效期内签署的所有文件不因授权的撤销而失效。</w:t>
      </w:r>
    </w:p>
    <w:p w14:paraId="7FCC5EF0">
      <w:pPr>
        <w:snapToGrid w:val="0"/>
        <w:spacing w:before="156" w:beforeLines="50" w:after="50" w:line="360" w:lineRule="auto"/>
        <w:ind w:firstLine="480"/>
        <w:rPr>
          <w:rFonts w:hint="eastAsia" w:ascii="宋体" w:hAnsi="宋体" w:cs="宋体"/>
          <w:sz w:val="24"/>
        </w:rPr>
      </w:pPr>
      <w:r>
        <w:rPr>
          <w:rFonts w:hint="eastAsia" w:ascii="宋体" w:hAnsi="宋体" w:cs="宋体"/>
          <w:sz w:val="24"/>
        </w:rPr>
        <w:t>被授权人无转委托权，特此委托。</w:t>
      </w:r>
    </w:p>
    <w:p w14:paraId="14E63F1B">
      <w:pPr>
        <w:snapToGrid w:val="0"/>
        <w:spacing w:before="156" w:beforeLines="50" w:after="50" w:line="360" w:lineRule="auto"/>
        <w:rPr>
          <w:rFonts w:hint="eastAsia" w:ascii="宋体" w:hAnsi="宋体" w:cs="宋体"/>
          <w:sz w:val="24"/>
          <w:szCs w:val="20"/>
          <w:u w:val="single"/>
        </w:rPr>
      </w:pPr>
      <w:r>
        <w:rPr>
          <w:rFonts w:hint="eastAsia" w:ascii="宋体" w:hAnsi="宋体" w:cs="宋体"/>
          <w:sz w:val="24"/>
        </w:rPr>
        <w:t>被授权人签字：</w:t>
      </w:r>
      <w:r>
        <w:rPr>
          <w:rFonts w:hint="eastAsia" w:ascii="宋体" w:hAnsi="宋体" w:cs="宋体"/>
          <w:sz w:val="24"/>
          <w:u w:val="single"/>
        </w:rPr>
        <w:t xml:space="preserve">          </w:t>
      </w:r>
      <w:r>
        <w:rPr>
          <w:rFonts w:hint="eastAsia" w:ascii="宋体" w:hAnsi="宋体" w:cs="宋体"/>
          <w:sz w:val="24"/>
        </w:rPr>
        <w:t xml:space="preserve">                 法定代表人（签字或盖章）：</w:t>
      </w:r>
      <w:r>
        <w:rPr>
          <w:rFonts w:hint="eastAsia" w:ascii="宋体" w:hAnsi="宋体" w:cs="宋体"/>
          <w:sz w:val="24"/>
          <w:u w:val="single"/>
        </w:rPr>
        <w:t xml:space="preserve">          </w:t>
      </w:r>
    </w:p>
    <w:p w14:paraId="393A1A9D">
      <w:pPr>
        <w:snapToGrid w:val="0"/>
        <w:spacing w:before="156" w:beforeLines="50" w:after="50" w:line="360" w:lineRule="auto"/>
        <w:rPr>
          <w:rFonts w:hint="eastAsia" w:ascii="宋体" w:hAnsi="宋体" w:cs="宋体"/>
          <w:sz w:val="24"/>
          <w:szCs w:val="20"/>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6D2038E5">
      <w:pPr>
        <w:snapToGrid w:val="0"/>
        <w:spacing w:before="156" w:beforeLines="50" w:after="50" w:line="360" w:lineRule="auto"/>
        <w:rPr>
          <w:rFonts w:hint="eastAsia" w:ascii="宋体" w:hAnsi="宋体" w:cs="宋体"/>
          <w:sz w:val="24"/>
        </w:rPr>
      </w:pPr>
      <w:r>
        <w:rPr>
          <w:rFonts w:hint="eastAsia" w:ascii="宋体" w:hAnsi="宋体" w:cs="宋体"/>
          <w:sz w:val="24"/>
        </w:rPr>
        <w:t>被授权人身份证号码：</w:t>
      </w:r>
      <w:r>
        <w:rPr>
          <w:rFonts w:hint="eastAsia" w:ascii="宋体" w:hAnsi="宋体" w:cs="宋体"/>
          <w:sz w:val="24"/>
          <w:u w:val="single"/>
        </w:rPr>
        <w:t xml:space="preserve">                             </w:t>
      </w:r>
      <w:r>
        <w:rPr>
          <w:rFonts w:hint="eastAsia" w:ascii="宋体" w:hAnsi="宋体" w:cs="宋体"/>
          <w:sz w:val="24"/>
        </w:rPr>
        <w:t xml:space="preserve"> </w:t>
      </w:r>
    </w:p>
    <w:p w14:paraId="1450520A">
      <w:pPr>
        <w:spacing w:after="120"/>
        <w:ind w:left="420" w:leftChars="200" w:firstLine="480"/>
        <w:rPr>
          <w:rFonts w:hint="eastAsia" w:ascii="宋体" w:hAnsi="宋体" w:cs="宋体"/>
          <w:sz w:val="24"/>
          <w:szCs w:val="21"/>
        </w:rPr>
      </w:pPr>
    </w:p>
    <w:p w14:paraId="58B488E9">
      <w:pPr>
        <w:spacing w:line="360" w:lineRule="auto"/>
        <w:ind w:firstLine="360" w:firstLineChars="150"/>
        <w:jc w:val="center"/>
        <w:rPr>
          <w:rFonts w:hint="eastAsia" w:ascii="宋体" w:hAnsi="宋体" w:cs="宋体"/>
          <w:spacing w:val="4"/>
          <w:sz w:val="24"/>
        </w:rPr>
      </w:pPr>
      <w:r>
        <w:rPr>
          <w:rFonts w:hint="eastAsia" w:ascii="宋体" w:hAnsi="宋体" w:cs="宋体"/>
          <w:sz w:val="24"/>
        </w:rPr>
        <w:t>身份证（正反面）</w:t>
      </w:r>
    </w:p>
    <w:p w14:paraId="29ED79F2">
      <w:pPr>
        <w:spacing w:after="120"/>
        <w:ind w:left="420" w:leftChars="200" w:firstLine="480"/>
        <w:rPr>
          <w:rFonts w:hint="eastAsia" w:ascii="宋体" w:hAnsi="宋体" w:cs="宋体"/>
          <w:sz w:val="24"/>
          <w:szCs w:val="21"/>
        </w:rPr>
      </w:pPr>
    </w:p>
    <w:p w14:paraId="5FAECDE8">
      <w:pPr>
        <w:snapToGrid w:val="0"/>
        <w:spacing w:before="156" w:beforeLines="50" w:line="360" w:lineRule="auto"/>
        <w:ind w:firstLine="480" w:firstLineChars="200"/>
        <w:rPr>
          <w:rFonts w:hint="eastAsia" w:ascii="宋体" w:hAnsi="宋体" w:cs="宋体"/>
          <w:bCs/>
          <w:sz w:val="24"/>
        </w:rPr>
      </w:pPr>
      <w:r>
        <w:rPr>
          <w:rFonts w:hint="eastAsia" w:ascii="宋体" w:hAnsi="宋体" w:cs="宋体"/>
          <w:sz w:val="24"/>
        </w:rPr>
        <w:t xml:space="preserve">                             </w:t>
      </w: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bCs/>
          <w:sz w:val="24"/>
          <w:u w:val="single"/>
        </w:rPr>
        <w:t xml:space="preserve">          </w:t>
      </w:r>
    </w:p>
    <w:p w14:paraId="30136330">
      <w:pPr>
        <w:snapToGrid w:val="0"/>
        <w:spacing w:before="156" w:beforeLines="50" w:after="50" w:line="360" w:lineRule="auto"/>
        <w:jc w:val="center"/>
        <w:rPr>
          <w:rFonts w:hint="eastAsia" w:ascii="宋体" w:hAnsi="宋体" w:cs="宋体"/>
          <w:b/>
          <w:sz w:val="28"/>
          <w:szCs w:val="28"/>
        </w:rPr>
      </w:pPr>
      <w:r>
        <w:rPr>
          <w:rFonts w:hint="eastAsia" w:ascii="宋体" w:hAnsi="宋体" w:cs="宋体"/>
          <w:sz w:val="24"/>
        </w:rPr>
        <w:t xml:space="preserve">      年    月    日</w:t>
      </w:r>
    </w:p>
    <w:p w14:paraId="06E9E8BE">
      <w:pPr>
        <w:jc w:val="center"/>
        <w:rPr>
          <w:rFonts w:hint="eastAsia" w:ascii="宋体" w:hAnsi="宋体" w:cs="宋体"/>
          <w:b/>
          <w:bCs/>
          <w:color w:val="000000"/>
          <w:sz w:val="32"/>
          <w:szCs w:val="32"/>
        </w:rPr>
      </w:pPr>
    </w:p>
    <w:p w14:paraId="5E535C72">
      <w:pPr>
        <w:jc w:val="center"/>
        <w:rPr>
          <w:rFonts w:hint="eastAsia" w:ascii="宋体" w:hAnsi="宋体" w:cs="宋体"/>
          <w:b/>
          <w:bCs/>
          <w:color w:val="000000"/>
          <w:sz w:val="32"/>
          <w:szCs w:val="32"/>
        </w:rPr>
      </w:pPr>
    </w:p>
    <w:p w14:paraId="3F2E75C8">
      <w:pPr>
        <w:jc w:val="center"/>
        <w:rPr>
          <w:rFonts w:hint="eastAsia" w:ascii="宋体" w:hAnsi="宋体" w:cs="宋体"/>
          <w:b/>
          <w:bCs/>
          <w:color w:val="000000"/>
          <w:sz w:val="32"/>
          <w:szCs w:val="32"/>
        </w:rPr>
      </w:pPr>
    </w:p>
    <w:p w14:paraId="48524266">
      <w:pPr>
        <w:jc w:val="center"/>
        <w:rPr>
          <w:rFonts w:hint="eastAsia" w:ascii="宋体" w:hAnsi="宋体" w:cs="宋体"/>
          <w:b/>
          <w:bCs/>
          <w:color w:val="000000"/>
          <w:sz w:val="32"/>
          <w:szCs w:val="32"/>
        </w:rPr>
      </w:pPr>
    </w:p>
    <w:p w14:paraId="7F82F76B">
      <w:pPr>
        <w:jc w:val="center"/>
        <w:rPr>
          <w:rFonts w:hint="eastAsia" w:ascii="宋体" w:hAnsi="宋体" w:cs="宋体"/>
          <w:b/>
          <w:bCs/>
          <w:color w:val="000000"/>
          <w:sz w:val="32"/>
          <w:szCs w:val="32"/>
        </w:rPr>
      </w:pPr>
    </w:p>
    <w:p w14:paraId="232B8951">
      <w:pPr>
        <w:pStyle w:val="31"/>
        <w:rPr>
          <w:rFonts w:hint="eastAsia"/>
        </w:rPr>
      </w:pPr>
    </w:p>
    <w:p w14:paraId="3D54F6E6">
      <w:pPr>
        <w:rPr>
          <w:rFonts w:hint="eastAsia"/>
        </w:rPr>
      </w:pPr>
    </w:p>
    <w:p w14:paraId="03C48322">
      <w:pPr>
        <w:jc w:val="center"/>
        <w:outlineLvl w:val="1"/>
        <w:rPr>
          <w:rFonts w:hint="default"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lang w:val="en-US" w:eastAsia="zh-CN"/>
        </w:rPr>
        <w:t>五</w:t>
      </w: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lang w:val="en-US" w:eastAsia="zh-CN"/>
        </w:rPr>
        <w:t>供应商认为需要提供的其他相关材料</w:t>
      </w:r>
    </w:p>
    <w:p w14:paraId="6CF9DD14">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062D7769">
      <w:pPr>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rPr>
        <w:t>三、技术文件</w:t>
      </w:r>
      <w:r>
        <w:rPr>
          <w:rFonts w:hint="eastAsia" w:ascii="宋体" w:hAnsi="宋体" w:eastAsia="宋体" w:cs="宋体"/>
          <w:b/>
          <w:bCs/>
          <w:color w:val="000000"/>
          <w:sz w:val="32"/>
          <w:szCs w:val="32"/>
          <w:lang w:val="en-US" w:eastAsia="zh-CN"/>
        </w:rPr>
        <w:t>格式</w:t>
      </w:r>
    </w:p>
    <w:p w14:paraId="1688794A">
      <w:pPr>
        <w:widowControl/>
        <w:spacing w:line="360" w:lineRule="auto"/>
        <w:jc w:val="left"/>
      </w:pP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须提供</w:t>
      </w:r>
      <w:r>
        <w:rPr>
          <w:rFonts w:hint="eastAsia" w:ascii="宋体" w:hAnsi="宋体" w:eastAsia="宋体" w:cs="宋体"/>
          <w:color w:val="auto"/>
          <w:sz w:val="24"/>
          <w:szCs w:val="24"/>
          <w:highlight w:val="none"/>
          <w:lang w:val="en-US" w:eastAsia="zh-CN"/>
        </w:rPr>
        <w:t>货物溯源、配送</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highlight w:val="none"/>
          <w:lang w:val="en-US" w:eastAsia="zh-CN"/>
        </w:rPr>
        <w:t>人员、车辆及售后服务方案；</w:t>
      </w:r>
      <w:r>
        <w:rPr>
          <w:rFonts w:hint="eastAsia" w:ascii="宋体" w:hAnsi="宋体" w:cs="宋体"/>
          <w:color w:val="000000"/>
          <w:kern w:val="0"/>
          <w:sz w:val="24"/>
          <w:lang w:bidi="ar"/>
        </w:rPr>
        <w:t>提供产品主要技术指标、参数及性能的公开印刷的详细说明书（非自行拟定）或检测（检验）报告或产品官方彩页或官方网站截图或相关承诺等证明材料。（以上支持资料应含主要技术指标、参数及性能的详细说明）（格式自拟）；</w:t>
      </w:r>
    </w:p>
    <w:p w14:paraId="7FD78105">
      <w:pPr>
        <w:widowControl/>
        <w:spacing w:line="360" w:lineRule="auto"/>
        <w:jc w:val="left"/>
      </w:pPr>
      <w:r>
        <w:rPr>
          <w:rFonts w:hint="eastAsia" w:ascii="宋体" w:hAnsi="宋体" w:cs="宋体"/>
          <w:color w:val="000000"/>
          <w:kern w:val="0"/>
          <w:sz w:val="24"/>
          <w:lang w:val="en-US" w:eastAsia="zh-CN" w:bidi="ar"/>
        </w:rPr>
        <w:t>（二）</w:t>
      </w:r>
      <w:r>
        <w:rPr>
          <w:rFonts w:hint="eastAsia" w:ascii="宋体" w:hAnsi="宋体" w:cs="宋体"/>
          <w:color w:val="000000"/>
          <w:kern w:val="0"/>
          <w:sz w:val="24"/>
          <w:lang w:bidi="ar"/>
        </w:rPr>
        <w:t>技术响应表；（详见附表）</w:t>
      </w:r>
    </w:p>
    <w:p w14:paraId="1DA3ACC1">
      <w:pPr>
        <w:pStyle w:val="24"/>
        <w:ind w:left="0" w:leftChars="0" w:firstLine="0" w:firstLineChars="0"/>
        <w:rPr>
          <w:rFonts w:hint="eastAsia" w:ascii="宋体" w:cs="宋体"/>
        </w:rPr>
      </w:pPr>
    </w:p>
    <w:p w14:paraId="2B7DD3D9">
      <w:pPr>
        <w:rPr>
          <w:rFonts w:ascii="宋体" w:hAnsi="宋体" w:cs="宋体"/>
          <w:b/>
          <w:bCs/>
          <w:color w:val="000000"/>
          <w:sz w:val="32"/>
          <w:szCs w:val="32"/>
        </w:rPr>
      </w:pPr>
      <w:r>
        <w:rPr>
          <w:rFonts w:hint="eastAsia" w:ascii="宋体" w:hAnsi="宋体" w:cs="宋体"/>
          <w:b/>
          <w:bCs/>
          <w:color w:val="000000"/>
          <w:sz w:val="32"/>
          <w:szCs w:val="32"/>
        </w:rPr>
        <w:t>附表.技术响应表</w:t>
      </w:r>
    </w:p>
    <w:p w14:paraId="3C60F0F2">
      <w:pPr>
        <w:pStyle w:val="18"/>
        <w:pBdr>
          <w:bottom w:val="none" w:color="auto" w:sz="0" w:space="0"/>
        </w:pBdr>
        <w:tabs>
          <w:tab w:val="clear" w:pos="4153"/>
          <w:tab w:val="clear" w:pos="8306"/>
        </w:tabs>
        <w:snapToGrid/>
        <w:jc w:val="both"/>
        <w:rPr>
          <w:rFonts w:hint="eastAsia" w:ascii="宋体" w:hAnsi="宋体" w:cs="宋体"/>
          <w:color w:val="000000"/>
          <w:sz w:val="24"/>
          <w:szCs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56"/>
        <w:gridCol w:w="2265"/>
        <w:gridCol w:w="2412"/>
        <w:gridCol w:w="2028"/>
      </w:tblGrid>
      <w:tr w14:paraId="4DF4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vAlign w:val="center"/>
          </w:tcPr>
          <w:p w14:paraId="24168D86">
            <w:pPr>
              <w:jc w:val="center"/>
              <w:rPr>
                <w:rFonts w:hint="eastAsia" w:ascii="宋体" w:hAnsi="宋体" w:cs="宋体"/>
                <w:color w:val="000000"/>
                <w:sz w:val="24"/>
              </w:rPr>
            </w:pPr>
            <w:r>
              <w:rPr>
                <w:rFonts w:hint="eastAsia" w:ascii="宋体" w:hAnsi="宋体" w:cs="宋体"/>
                <w:color w:val="000000"/>
                <w:sz w:val="24"/>
              </w:rPr>
              <w:t>序号</w:t>
            </w:r>
          </w:p>
        </w:tc>
        <w:tc>
          <w:tcPr>
            <w:tcW w:w="1956" w:type="dxa"/>
            <w:vAlign w:val="center"/>
          </w:tcPr>
          <w:p w14:paraId="411D0AB5">
            <w:pPr>
              <w:jc w:val="center"/>
              <w:rPr>
                <w:rFonts w:hint="eastAsia" w:ascii="宋体" w:hAnsi="宋体" w:cs="宋体"/>
                <w:color w:val="000000"/>
                <w:sz w:val="24"/>
              </w:rPr>
            </w:pPr>
            <w:r>
              <w:rPr>
                <w:rFonts w:hint="eastAsia" w:ascii="宋体" w:hAnsi="宋体" w:cs="宋体"/>
                <w:bCs/>
                <w:sz w:val="24"/>
              </w:rPr>
              <w:t>产品名称</w:t>
            </w:r>
          </w:p>
        </w:tc>
        <w:tc>
          <w:tcPr>
            <w:tcW w:w="2265" w:type="dxa"/>
            <w:vAlign w:val="center"/>
          </w:tcPr>
          <w:p w14:paraId="0BF8DBE2">
            <w:pPr>
              <w:jc w:val="center"/>
              <w:rPr>
                <w:rFonts w:hint="eastAsia" w:ascii="宋体" w:hAnsi="宋体" w:cs="宋体"/>
                <w:color w:val="000000"/>
                <w:sz w:val="24"/>
              </w:rPr>
            </w:pPr>
            <w:r>
              <w:rPr>
                <w:rFonts w:hint="eastAsia" w:ascii="宋体" w:hAnsi="宋体" w:cs="宋体"/>
                <w:color w:val="000000"/>
                <w:sz w:val="24"/>
              </w:rPr>
              <w:t>询价通知书要求</w:t>
            </w:r>
          </w:p>
        </w:tc>
        <w:tc>
          <w:tcPr>
            <w:tcW w:w="2412" w:type="dxa"/>
            <w:vAlign w:val="center"/>
          </w:tcPr>
          <w:p w14:paraId="3C536038">
            <w:pPr>
              <w:jc w:val="center"/>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响应文件章节及具体内容</w:t>
            </w:r>
          </w:p>
        </w:tc>
        <w:tc>
          <w:tcPr>
            <w:tcW w:w="2028" w:type="dxa"/>
            <w:vAlign w:val="center"/>
          </w:tcPr>
          <w:p w14:paraId="7FEB8B50">
            <w:pPr>
              <w:jc w:val="center"/>
              <w:rPr>
                <w:rFonts w:hint="eastAsia" w:ascii="宋体" w:hAnsi="宋体" w:eastAsia="宋体" w:cs="宋体"/>
                <w:color w:val="000000"/>
                <w:sz w:val="24"/>
                <w:lang w:eastAsia="zh-CN"/>
              </w:rPr>
            </w:pPr>
            <w:r>
              <w:rPr>
                <w:rFonts w:hint="eastAsia" w:ascii="宋体" w:hAnsi="宋体" w:cs="宋体"/>
                <w:color w:val="000000"/>
                <w:sz w:val="24"/>
              </w:rPr>
              <w:t>偏离</w:t>
            </w:r>
            <w:r>
              <w:rPr>
                <w:rFonts w:hint="eastAsia" w:ascii="宋体" w:hAnsi="宋体" w:cs="宋体"/>
                <w:color w:val="000000"/>
                <w:sz w:val="24"/>
                <w:lang w:val="en-US" w:eastAsia="zh-CN"/>
              </w:rPr>
              <w:t>说明</w:t>
            </w:r>
          </w:p>
        </w:tc>
      </w:tr>
      <w:tr w14:paraId="6C66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tcPr>
          <w:p w14:paraId="645451E6">
            <w:pPr>
              <w:rPr>
                <w:rFonts w:hint="eastAsia" w:ascii="宋体" w:hAnsi="宋体" w:cs="宋体"/>
                <w:color w:val="000000"/>
                <w:sz w:val="24"/>
              </w:rPr>
            </w:pPr>
          </w:p>
        </w:tc>
        <w:tc>
          <w:tcPr>
            <w:tcW w:w="1956" w:type="dxa"/>
          </w:tcPr>
          <w:p w14:paraId="7F7D05F7">
            <w:pPr>
              <w:rPr>
                <w:rFonts w:hint="eastAsia" w:ascii="宋体" w:hAnsi="宋体" w:cs="宋体"/>
                <w:color w:val="000000"/>
                <w:sz w:val="24"/>
              </w:rPr>
            </w:pPr>
          </w:p>
        </w:tc>
        <w:tc>
          <w:tcPr>
            <w:tcW w:w="2265" w:type="dxa"/>
          </w:tcPr>
          <w:p w14:paraId="09E88976">
            <w:pPr>
              <w:rPr>
                <w:rFonts w:hint="eastAsia" w:ascii="宋体" w:hAnsi="宋体" w:cs="宋体"/>
                <w:color w:val="000000"/>
                <w:sz w:val="24"/>
              </w:rPr>
            </w:pPr>
          </w:p>
        </w:tc>
        <w:tc>
          <w:tcPr>
            <w:tcW w:w="2412" w:type="dxa"/>
          </w:tcPr>
          <w:p w14:paraId="77697BAC">
            <w:pPr>
              <w:rPr>
                <w:rFonts w:hint="eastAsia" w:ascii="宋体" w:hAnsi="宋体" w:cs="宋体"/>
                <w:color w:val="000000"/>
                <w:sz w:val="24"/>
              </w:rPr>
            </w:pPr>
          </w:p>
        </w:tc>
        <w:tc>
          <w:tcPr>
            <w:tcW w:w="2028" w:type="dxa"/>
          </w:tcPr>
          <w:p w14:paraId="3E118D66">
            <w:pPr>
              <w:rPr>
                <w:rFonts w:hint="eastAsia" w:ascii="宋体" w:hAnsi="宋体" w:cs="宋体"/>
                <w:color w:val="000000"/>
                <w:sz w:val="24"/>
              </w:rPr>
            </w:pPr>
          </w:p>
        </w:tc>
      </w:tr>
      <w:tr w14:paraId="1AB6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tcPr>
          <w:p w14:paraId="2A63F54B">
            <w:pPr>
              <w:rPr>
                <w:rFonts w:hint="eastAsia" w:ascii="宋体" w:hAnsi="宋体" w:cs="宋体"/>
                <w:color w:val="000000"/>
                <w:sz w:val="24"/>
              </w:rPr>
            </w:pPr>
          </w:p>
        </w:tc>
        <w:tc>
          <w:tcPr>
            <w:tcW w:w="1956" w:type="dxa"/>
          </w:tcPr>
          <w:p w14:paraId="5F50DF6B">
            <w:pPr>
              <w:rPr>
                <w:rFonts w:hint="eastAsia" w:ascii="宋体" w:hAnsi="宋体" w:cs="宋体"/>
                <w:color w:val="000000"/>
                <w:sz w:val="24"/>
              </w:rPr>
            </w:pPr>
          </w:p>
        </w:tc>
        <w:tc>
          <w:tcPr>
            <w:tcW w:w="2265" w:type="dxa"/>
          </w:tcPr>
          <w:p w14:paraId="79B2FD12">
            <w:pPr>
              <w:rPr>
                <w:rFonts w:hint="eastAsia" w:ascii="宋体" w:hAnsi="宋体" w:cs="宋体"/>
                <w:color w:val="000000"/>
                <w:sz w:val="24"/>
              </w:rPr>
            </w:pPr>
          </w:p>
        </w:tc>
        <w:tc>
          <w:tcPr>
            <w:tcW w:w="2412" w:type="dxa"/>
          </w:tcPr>
          <w:p w14:paraId="4DC12017">
            <w:pPr>
              <w:rPr>
                <w:rFonts w:hint="eastAsia" w:ascii="宋体" w:hAnsi="宋体" w:cs="宋体"/>
                <w:color w:val="000000"/>
                <w:sz w:val="24"/>
              </w:rPr>
            </w:pPr>
          </w:p>
        </w:tc>
        <w:tc>
          <w:tcPr>
            <w:tcW w:w="2028" w:type="dxa"/>
          </w:tcPr>
          <w:p w14:paraId="5F976BDA">
            <w:pPr>
              <w:rPr>
                <w:rFonts w:hint="eastAsia" w:ascii="宋体" w:hAnsi="宋体" w:cs="宋体"/>
                <w:color w:val="000000"/>
                <w:sz w:val="24"/>
              </w:rPr>
            </w:pPr>
          </w:p>
        </w:tc>
      </w:tr>
      <w:tr w14:paraId="6E03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tcPr>
          <w:p w14:paraId="13D91146">
            <w:pPr>
              <w:rPr>
                <w:rFonts w:hint="eastAsia" w:ascii="宋体" w:hAnsi="宋体" w:cs="宋体"/>
                <w:color w:val="000000"/>
                <w:sz w:val="24"/>
              </w:rPr>
            </w:pPr>
          </w:p>
        </w:tc>
        <w:tc>
          <w:tcPr>
            <w:tcW w:w="1956" w:type="dxa"/>
          </w:tcPr>
          <w:p w14:paraId="62993507">
            <w:pPr>
              <w:rPr>
                <w:rFonts w:hint="eastAsia" w:ascii="宋体" w:hAnsi="宋体" w:cs="宋体"/>
                <w:color w:val="000000"/>
                <w:sz w:val="24"/>
              </w:rPr>
            </w:pPr>
          </w:p>
        </w:tc>
        <w:tc>
          <w:tcPr>
            <w:tcW w:w="2265" w:type="dxa"/>
          </w:tcPr>
          <w:p w14:paraId="046BB8B0">
            <w:pPr>
              <w:rPr>
                <w:rFonts w:hint="eastAsia" w:ascii="宋体" w:hAnsi="宋体" w:cs="宋体"/>
                <w:color w:val="000000"/>
                <w:sz w:val="24"/>
              </w:rPr>
            </w:pPr>
          </w:p>
        </w:tc>
        <w:tc>
          <w:tcPr>
            <w:tcW w:w="2412" w:type="dxa"/>
          </w:tcPr>
          <w:p w14:paraId="5478C8E2">
            <w:pPr>
              <w:rPr>
                <w:rFonts w:hint="eastAsia" w:ascii="宋体" w:hAnsi="宋体" w:cs="宋体"/>
                <w:color w:val="000000"/>
                <w:sz w:val="24"/>
              </w:rPr>
            </w:pPr>
          </w:p>
        </w:tc>
        <w:tc>
          <w:tcPr>
            <w:tcW w:w="2028" w:type="dxa"/>
          </w:tcPr>
          <w:p w14:paraId="2E3E3750">
            <w:pPr>
              <w:rPr>
                <w:rFonts w:hint="eastAsia" w:ascii="宋体" w:hAnsi="宋体" w:cs="宋体"/>
                <w:color w:val="000000"/>
                <w:sz w:val="24"/>
              </w:rPr>
            </w:pPr>
          </w:p>
        </w:tc>
      </w:tr>
      <w:tr w14:paraId="0A48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tcPr>
          <w:p w14:paraId="5FCC33D8">
            <w:pPr>
              <w:rPr>
                <w:rFonts w:hint="eastAsia" w:ascii="宋体" w:hAnsi="宋体" w:cs="宋体"/>
                <w:color w:val="000000"/>
                <w:sz w:val="24"/>
              </w:rPr>
            </w:pPr>
          </w:p>
        </w:tc>
        <w:tc>
          <w:tcPr>
            <w:tcW w:w="1956" w:type="dxa"/>
          </w:tcPr>
          <w:p w14:paraId="0C8F7065">
            <w:pPr>
              <w:rPr>
                <w:rFonts w:hint="eastAsia" w:ascii="宋体" w:hAnsi="宋体" w:cs="宋体"/>
                <w:color w:val="000000"/>
                <w:sz w:val="24"/>
              </w:rPr>
            </w:pPr>
          </w:p>
        </w:tc>
        <w:tc>
          <w:tcPr>
            <w:tcW w:w="2265" w:type="dxa"/>
          </w:tcPr>
          <w:p w14:paraId="13092DAB">
            <w:pPr>
              <w:rPr>
                <w:rFonts w:hint="eastAsia" w:ascii="宋体" w:hAnsi="宋体" w:cs="宋体"/>
                <w:color w:val="000000"/>
                <w:sz w:val="24"/>
              </w:rPr>
            </w:pPr>
          </w:p>
        </w:tc>
        <w:tc>
          <w:tcPr>
            <w:tcW w:w="2412" w:type="dxa"/>
          </w:tcPr>
          <w:p w14:paraId="248FC150">
            <w:pPr>
              <w:rPr>
                <w:rFonts w:hint="eastAsia" w:ascii="宋体" w:hAnsi="宋体" w:cs="宋体"/>
                <w:color w:val="000000"/>
                <w:sz w:val="24"/>
              </w:rPr>
            </w:pPr>
          </w:p>
        </w:tc>
        <w:tc>
          <w:tcPr>
            <w:tcW w:w="2028" w:type="dxa"/>
          </w:tcPr>
          <w:p w14:paraId="661277A5">
            <w:pPr>
              <w:rPr>
                <w:rFonts w:hint="eastAsia" w:ascii="宋体" w:hAnsi="宋体" w:cs="宋体"/>
                <w:color w:val="000000"/>
                <w:sz w:val="24"/>
              </w:rPr>
            </w:pPr>
          </w:p>
        </w:tc>
      </w:tr>
      <w:tr w14:paraId="04A9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tcPr>
          <w:p w14:paraId="3B657AAF">
            <w:pPr>
              <w:rPr>
                <w:rFonts w:hint="eastAsia" w:ascii="宋体" w:hAnsi="宋体" w:cs="宋体"/>
                <w:color w:val="000000"/>
                <w:sz w:val="24"/>
              </w:rPr>
            </w:pPr>
          </w:p>
        </w:tc>
        <w:tc>
          <w:tcPr>
            <w:tcW w:w="1956" w:type="dxa"/>
          </w:tcPr>
          <w:p w14:paraId="23135569">
            <w:pPr>
              <w:rPr>
                <w:rFonts w:hint="eastAsia" w:ascii="宋体" w:hAnsi="宋体" w:cs="宋体"/>
                <w:color w:val="000000"/>
                <w:sz w:val="24"/>
              </w:rPr>
            </w:pPr>
          </w:p>
        </w:tc>
        <w:tc>
          <w:tcPr>
            <w:tcW w:w="2265" w:type="dxa"/>
          </w:tcPr>
          <w:p w14:paraId="16A80AC8">
            <w:pPr>
              <w:rPr>
                <w:rFonts w:hint="eastAsia" w:ascii="宋体" w:hAnsi="宋体" w:cs="宋体"/>
                <w:color w:val="000000"/>
                <w:sz w:val="24"/>
              </w:rPr>
            </w:pPr>
          </w:p>
        </w:tc>
        <w:tc>
          <w:tcPr>
            <w:tcW w:w="2412" w:type="dxa"/>
          </w:tcPr>
          <w:p w14:paraId="29D3B6AE">
            <w:pPr>
              <w:rPr>
                <w:rFonts w:hint="eastAsia" w:ascii="宋体" w:hAnsi="宋体" w:cs="宋体"/>
                <w:color w:val="000000"/>
                <w:sz w:val="24"/>
              </w:rPr>
            </w:pPr>
          </w:p>
        </w:tc>
        <w:tc>
          <w:tcPr>
            <w:tcW w:w="2028" w:type="dxa"/>
          </w:tcPr>
          <w:p w14:paraId="0B62B56E">
            <w:pPr>
              <w:rPr>
                <w:rFonts w:hint="eastAsia" w:ascii="宋体" w:hAnsi="宋体" w:cs="宋体"/>
                <w:color w:val="000000"/>
                <w:sz w:val="24"/>
              </w:rPr>
            </w:pPr>
          </w:p>
        </w:tc>
      </w:tr>
      <w:tr w14:paraId="2A78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0" w:type="dxa"/>
          </w:tcPr>
          <w:p w14:paraId="7A4D26F9">
            <w:pPr>
              <w:rPr>
                <w:rFonts w:hint="eastAsia" w:ascii="宋体" w:hAnsi="宋体" w:cs="宋体"/>
                <w:color w:val="000000"/>
                <w:sz w:val="24"/>
              </w:rPr>
            </w:pPr>
          </w:p>
        </w:tc>
        <w:tc>
          <w:tcPr>
            <w:tcW w:w="1956" w:type="dxa"/>
          </w:tcPr>
          <w:p w14:paraId="22065CDC">
            <w:pPr>
              <w:rPr>
                <w:rFonts w:hint="eastAsia" w:ascii="宋体" w:hAnsi="宋体" w:cs="宋体"/>
                <w:color w:val="000000"/>
                <w:sz w:val="24"/>
              </w:rPr>
            </w:pPr>
          </w:p>
        </w:tc>
        <w:tc>
          <w:tcPr>
            <w:tcW w:w="2265" w:type="dxa"/>
          </w:tcPr>
          <w:p w14:paraId="48F96448">
            <w:pPr>
              <w:rPr>
                <w:rFonts w:hint="eastAsia" w:ascii="宋体" w:hAnsi="宋体" w:cs="宋体"/>
                <w:color w:val="000000"/>
                <w:sz w:val="24"/>
              </w:rPr>
            </w:pPr>
          </w:p>
        </w:tc>
        <w:tc>
          <w:tcPr>
            <w:tcW w:w="2412" w:type="dxa"/>
          </w:tcPr>
          <w:p w14:paraId="751FCE43">
            <w:pPr>
              <w:rPr>
                <w:rFonts w:hint="eastAsia" w:ascii="宋体" w:hAnsi="宋体" w:cs="宋体"/>
                <w:color w:val="000000"/>
                <w:sz w:val="24"/>
              </w:rPr>
            </w:pPr>
          </w:p>
        </w:tc>
        <w:tc>
          <w:tcPr>
            <w:tcW w:w="2028" w:type="dxa"/>
          </w:tcPr>
          <w:p w14:paraId="5286836B">
            <w:pPr>
              <w:rPr>
                <w:rFonts w:hint="eastAsia" w:ascii="宋体" w:hAnsi="宋体" w:cs="宋体"/>
                <w:color w:val="000000"/>
                <w:sz w:val="24"/>
              </w:rPr>
            </w:pPr>
          </w:p>
        </w:tc>
      </w:tr>
      <w:tr w14:paraId="6F5B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40" w:type="dxa"/>
          </w:tcPr>
          <w:p w14:paraId="5FCB1255">
            <w:pPr>
              <w:rPr>
                <w:rFonts w:hint="eastAsia" w:ascii="宋体" w:hAnsi="宋体" w:cs="宋体"/>
                <w:color w:val="000000"/>
                <w:sz w:val="24"/>
              </w:rPr>
            </w:pPr>
          </w:p>
        </w:tc>
        <w:tc>
          <w:tcPr>
            <w:tcW w:w="1956" w:type="dxa"/>
          </w:tcPr>
          <w:p w14:paraId="07D7E3D5">
            <w:pPr>
              <w:rPr>
                <w:rFonts w:hint="eastAsia" w:ascii="宋体" w:hAnsi="宋体" w:cs="宋体"/>
                <w:color w:val="000000"/>
                <w:sz w:val="24"/>
              </w:rPr>
            </w:pPr>
          </w:p>
        </w:tc>
        <w:tc>
          <w:tcPr>
            <w:tcW w:w="2265" w:type="dxa"/>
          </w:tcPr>
          <w:p w14:paraId="7093DC2E">
            <w:pPr>
              <w:rPr>
                <w:rFonts w:hint="eastAsia" w:ascii="宋体" w:hAnsi="宋体" w:cs="宋体"/>
                <w:color w:val="000000"/>
                <w:sz w:val="24"/>
              </w:rPr>
            </w:pPr>
          </w:p>
        </w:tc>
        <w:tc>
          <w:tcPr>
            <w:tcW w:w="2412" w:type="dxa"/>
          </w:tcPr>
          <w:p w14:paraId="36AA33E5">
            <w:pPr>
              <w:rPr>
                <w:rFonts w:hint="eastAsia" w:ascii="宋体" w:hAnsi="宋体" w:cs="宋体"/>
                <w:color w:val="000000"/>
                <w:sz w:val="24"/>
              </w:rPr>
            </w:pPr>
          </w:p>
        </w:tc>
        <w:tc>
          <w:tcPr>
            <w:tcW w:w="2028" w:type="dxa"/>
          </w:tcPr>
          <w:p w14:paraId="093799A5">
            <w:pPr>
              <w:rPr>
                <w:rFonts w:hint="eastAsia" w:ascii="宋体" w:hAnsi="宋体" w:cs="宋体"/>
                <w:color w:val="000000"/>
                <w:sz w:val="24"/>
              </w:rPr>
            </w:pPr>
          </w:p>
        </w:tc>
      </w:tr>
    </w:tbl>
    <w:p w14:paraId="517C085C">
      <w:pPr>
        <w:rPr>
          <w:rFonts w:hint="eastAsia" w:ascii="宋体" w:hAnsi="宋体" w:cs="宋体"/>
          <w:b/>
          <w:sz w:val="28"/>
          <w:szCs w:val="28"/>
        </w:rPr>
      </w:pPr>
    </w:p>
    <w:p w14:paraId="215323F1">
      <w:pPr>
        <w:spacing w:line="400" w:lineRule="exact"/>
        <w:jc w:val="left"/>
        <w:rPr>
          <w:rFonts w:hint="eastAsia" w:ascii="宋体" w:hAnsi="宋体" w:cs="宋体"/>
          <w:sz w:val="24"/>
          <w:shd w:val="clear" w:color="050000" w:fill="auto"/>
        </w:rPr>
      </w:pPr>
      <w:r>
        <w:rPr>
          <w:rFonts w:hint="eastAsia" w:ascii="宋体" w:hAnsi="宋体" w:cs="宋体"/>
          <w:sz w:val="24"/>
          <w:shd w:val="clear" w:color="050000" w:fill="auto"/>
        </w:rPr>
        <w:t>填写说明：</w:t>
      </w:r>
    </w:p>
    <w:p w14:paraId="22EFAC43">
      <w:pPr>
        <w:spacing w:line="400" w:lineRule="exact"/>
        <w:ind w:firstLine="440"/>
        <w:rPr>
          <w:rFonts w:hint="eastAsia" w:ascii="宋体" w:hAnsi="宋体" w:cs="宋体"/>
          <w:sz w:val="24"/>
          <w:shd w:val="clear" w:color="050000" w:fill="auto"/>
        </w:rPr>
      </w:pPr>
      <w:r>
        <w:rPr>
          <w:rFonts w:hint="eastAsia" w:ascii="宋体" w:hAnsi="宋体" w:cs="宋体"/>
          <w:sz w:val="24"/>
          <w:shd w:val="clear" w:color="050000" w:fill="auto"/>
        </w:rPr>
        <w:t>1</w:t>
      </w:r>
      <w:r>
        <w:rPr>
          <w:rFonts w:hint="eastAsia" w:ascii="宋体" w:hAnsi="宋体" w:cs="宋体"/>
          <w:sz w:val="24"/>
          <w:shd w:val="clear" w:color="050000" w:fill="auto"/>
          <w:lang w:val="en-US" w:eastAsia="zh-CN"/>
        </w:rPr>
        <w:t>.</w:t>
      </w:r>
      <w:r>
        <w:rPr>
          <w:rFonts w:hint="eastAsia" w:ascii="宋体" w:hAnsi="宋体" w:cs="宋体"/>
          <w:sz w:val="24"/>
          <w:shd w:val="clear" w:color="050000" w:fill="auto"/>
        </w:rPr>
        <w:t>项数不够时，可自行添加。</w:t>
      </w:r>
    </w:p>
    <w:p w14:paraId="7B39F5AE">
      <w:pPr>
        <w:spacing w:line="400" w:lineRule="exact"/>
        <w:ind w:firstLine="440"/>
        <w:rPr>
          <w:rFonts w:hint="eastAsia" w:ascii="宋体" w:hAnsi="宋体" w:eastAsia="宋体" w:cs="宋体"/>
          <w:sz w:val="24"/>
          <w:shd w:val="clear" w:color="050000" w:fill="auto"/>
          <w:lang w:val="en-US" w:eastAsia="zh-CN"/>
        </w:rPr>
      </w:pPr>
      <w:r>
        <w:rPr>
          <w:rFonts w:hint="eastAsia" w:ascii="宋体" w:hAnsi="宋体" w:eastAsia="宋体" w:cs="宋体"/>
          <w:sz w:val="24"/>
          <w:shd w:val="clear" w:color="050000" w:fill="auto"/>
        </w:rPr>
        <w:t>2</w:t>
      </w:r>
      <w:r>
        <w:rPr>
          <w:rFonts w:hint="eastAsia" w:ascii="宋体" w:hAnsi="宋体" w:eastAsia="宋体" w:cs="宋体"/>
          <w:sz w:val="24"/>
          <w:shd w:val="clear" w:color="050000" w:fill="auto"/>
          <w:lang w:val="en-US" w:eastAsia="zh-CN"/>
        </w:rPr>
        <w:t>.</w:t>
      </w:r>
      <w:r>
        <w:rPr>
          <w:rFonts w:hint="eastAsia" w:ascii="宋体" w:hAnsi="宋体" w:eastAsia="宋体" w:cs="宋体"/>
          <w:sz w:val="24"/>
          <w:shd w:val="clear" w:color="050000" w:fill="auto"/>
        </w:rPr>
        <w:t>按照采购</w:t>
      </w:r>
      <w:r>
        <w:rPr>
          <w:rFonts w:hint="eastAsia" w:ascii="宋体" w:hAnsi="宋体" w:eastAsia="宋体" w:cs="宋体"/>
          <w:sz w:val="24"/>
          <w:shd w:val="clear" w:color="050000" w:fill="auto"/>
          <w:lang w:val="en-US" w:eastAsia="zh-CN"/>
        </w:rPr>
        <w:t>需求</w:t>
      </w:r>
      <w:r>
        <w:rPr>
          <w:rFonts w:hint="eastAsia" w:ascii="宋体" w:hAnsi="宋体" w:eastAsia="宋体" w:cs="宋体"/>
          <w:sz w:val="24"/>
          <w:shd w:val="clear" w:color="050000" w:fill="auto"/>
        </w:rPr>
        <w:t>的顺序对应填写。</w:t>
      </w:r>
    </w:p>
    <w:p w14:paraId="376332FC">
      <w:pPr>
        <w:spacing w:line="400" w:lineRule="exact"/>
        <w:ind w:firstLine="440"/>
        <w:rPr>
          <w:rFonts w:hint="eastAsia" w:ascii="宋体" w:hAnsi="宋体" w:eastAsia="宋体" w:cs="宋体"/>
          <w:sz w:val="24"/>
          <w:shd w:val="clear" w:color="050000" w:fill="auto"/>
        </w:rPr>
      </w:pPr>
      <w:r>
        <w:rPr>
          <w:rFonts w:hint="eastAsia" w:ascii="宋体" w:hAnsi="宋体" w:eastAsia="宋体" w:cs="宋体"/>
          <w:sz w:val="24"/>
          <w:shd w:val="clear" w:color="050000" w:fill="auto"/>
        </w:rPr>
        <w:t>3.供应商必须据实填写，不得虚假填写，否则，其响应文件无效并按规定追究其相关责任。</w:t>
      </w:r>
    </w:p>
    <w:p w14:paraId="0F1519B5">
      <w:pPr>
        <w:jc w:val="center"/>
        <w:rPr>
          <w:rFonts w:hint="eastAsia" w:ascii="宋体" w:hAnsi="宋体" w:cs="宋体"/>
          <w:b/>
          <w:sz w:val="24"/>
        </w:rPr>
      </w:pPr>
    </w:p>
    <w:p w14:paraId="785ED9D3">
      <w:pPr>
        <w:snapToGrid w:val="0"/>
        <w:spacing w:before="156" w:beforeLines="50" w:line="360" w:lineRule="auto"/>
        <w:ind w:firstLine="480" w:firstLineChars="200"/>
        <w:rPr>
          <w:rFonts w:hint="eastAsia" w:ascii="宋体" w:hAnsi="宋体" w:cs="宋体"/>
          <w:bCs/>
          <w:sz w:val="24"/>
        </w:rPr>
      </w:pP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bCs/>
          <w:sz w:val="24"/>
        </w:rPr>
        <w:t>________________________</w:t>
      </w:r>
    </w:p>
    <w:p w14:paraId="6E503387">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法定代表人或委托代理人（</w:t>
      </w:r>
      <w:r>
        <w:rPr>
          <w:rFonts w:hint="eastAsia" w:ascii="宋体" w:hAnsi="宋体" w:cs="宋体"/>
          <w:sz w:val="24"/>
        </w:rPr>
        <w:t>签字或盖章</w:t>
      </w:r>
      <w:r>
        <w:rPr>
          <w:rFonts w:hint="eastAsia" w:ascii="宋体" w:hAnsi="宋体" w:cs="宋体"/>
          <w:bCs/>
          <w:sz w:val="24"/>
        </w:rPr>
        <w:t>）：__________</w:t>
      </w:r>
    </w:p>
    <w:p w14:paraId="123BB1B2">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日期：       年     月     日</w:t>
      </w:r>
    </w:p>
    <w:p w14:paraId="0E50DEA4">
      <w:pPr>
        <w:pStyle w:val="24"/>
        <w:rPr>
          <w:rFonts w:hint="eastAsia" w:ascii="宋体" w:hAnsi="宋体" w:cs="宋体"/>
          <w:bCs/>
          <w:sz w:val="24"/>
        </w:rPr>
      </w:pPr>
    </w:p>
    <w:p w14:paraId="34B6314F">
      <w:pPr>
        <w:keepNext w:val="0"/>
        <w:keepLines w:val="0"/>
        <w:pageBreakBefore w:val="0"/>
        <w:widowControl w:val="0"/>
        <w:numPr>
          <w:ilvl w:val="0"/>
          <w:numId w:val="5"/>
        </w:numPr>
        <w:kinsoku/>
        <w:wordWrap/>
        <w:overflowPunct/>
        <w:topLinePunct w:val="0"/>
        <w:autoSpaceDE/>
        <w:autoSpaceDN/>
        <w:bidi w:val="0"/>
        <w:adjustRightInd/>
        <w:snapToGrid/>
        <w:spacing w:after="156" w:afterLines="50" w:line="360" w:lineRule="auto"/>
        <w:jc w:val="center"/>
        <w:textAlignment w:val="auto"/>
        <w:outlineLvl w:val="1"/>
        <w:rPr>
          <w:rFonts w:hint="eastAsia" w:ascii="宋体" w:hAnsi="宋体" w:eastAsia="宋体" w:cs="宋体"/>
          <w:b/>
          <w:bCs/>
          <w:color w:val="000000"/>
          <w:sz w:val="32"/>
          <w:szCs w:val="32"/>
          <w:lang w:val="en-US" w:eastAsia="zh-CN"/>
        </w:rPr>
      </w:pPr>
      <w:bookmarkStart w:id="322" w:name="_Toc22029"/>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32"/>
          <w:szCs w:val="32"/>
          <w:lang w:val="en-US" w:eastAsia="zh-CN"/>
        </w:rPr>
        <w:t>报价文件</w:t>
      </w:r>
    </w:p>
    <w:p w14:paraId="6EFE02A4">
      <w:pPr>
        <w:keepNext w:val="0"/>
        <w:keepLines w:val="0"/>
        <w:pageBreakBefore w:val="0"/>
        <w:widowControl w:val="0"/>
        <w:numPr>
          <w:ilvl w:val="0"/>
          <w:numId w:val="0"/>
        </w:numPr>
        <w:kinsoku/>
        <w:wordWrap/>
        <w:overflowPunct/>
        <w:topLinePunct w:val="0"/>
        <w:autoSpaceDE/>
        <w:autoSpaceDN/>
        <w:bidi w:val="0"/>
        <w:adjustRightInd/>
        <w:snapToGrid/>
        <w:spacing w:after="156" w:afterLines="50" w:line="360" w:lineRule="auto"/>
        <w:jc w:val="center"/>
        <w:textAlignment w:val="auto"/>
        <w:outlineLvl w:val="9"/>
        <w:rPr>
          <w:rFonts w:hint="default"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（一）报价</w:t>
      </w:r>
      <w:bookmarkEnd w:id="322"/>
      <w:r>
        <w:rPr>
          <w:rFonts w:hint="eastAsia" w:ascii="宋体" w:hAnsi="宋体" w:eastAsia="宋体" w:cs="宋体"/>
          <w:b/>
          <w:bCs/>
          <w:color w:val="000000"/>
          <w:sz w:val="32"/>
          <w:szCs w:val="32"/>
          <w:lang w:val="en-US" w:eastAsia="zh-CN"/>
        </w:rPr>
        <w:t>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051"/>
      </w:tblGrid>
      <w:tr w14:paraId="7996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21" w:type="dxa"/>
            <w:vAlign w:val="center"/>
          </w:tcPr>
          <w:p w14:paraId="52652800">
            <w:pPr>
              <w:jc w:val="center"/>
              <w:rPr>
                <w:rFonts w:hint="default" w:ascii="宋体" w:hAnsi="宋体" w:eastAsia="宋体"/>
                <w:sz w:val="24"/>
                <w:szCs w:val="24"/>
                <w:lang w:val="en-US" w:eastAsia="zh-CN"/>
              </w:rPr>
            </w:pPr>
            <w:bookmarkStart w:id="323" w:name="_Toc303756464"/>
            <w:r>
              <w:rPr>
                <w:rFonts w:hint="eastAsia" w:ascii="宋体" w:hAnsi="宋体"/>
                <w:b/>
                <w:bCs/>
                <w:sz w:val="24"/>
                <w:szCs w:val="24"/>
                <w:lang w:val="en-US" w:eastAsia="zh-CN"/>
              </w:rPr>
              <w:t>项目名称</w:t>
            </w:r>
          </w:p>
        </w:tc>
        <w:tc>
          <w:tcPr>
            <w:tcW w:w="6051" w:type="dxa"/>
            <w:vAlign w:val="center"/>
          </w:tcPr>
          <w:p w14:paraId="68A007B2">
            <w:pPr>
              <w:jc w:val="center"/>
              <w:rPr>
                <w:rFonts w:ascii="宋体" w:hAnsi="宋体"/>
              </w:rPr>
            </w:pPr>
          </w:p>
        </w:tc>
      </w:tr>
      <w:tr w14:paraId="4F5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21" w:type="dxa"/>
            <w:vAlign w:val="center"/>
          </w:tcPr>
          <w:p w14:paraId="78612F5A">
            <w:pPr>
              <w:jc w:val="center"/>
              <w:rPr>
                <w:rFonts w:hint="default" w:ascii="宋体" w:hAnsi="宋体"/>
                <w:sz w:val="24"/>
                <w:szCs w:val="24"/>
                <w:lang w:val="en-US"/>
              </w:rPr>
            </w:pPr>
            <w:r>
              <w:rPr>
                <w:rFonts w:hint="eastAsia" w:ascii="宋体" w:hAnsi="宋体" w:eastAsia="宋体" w:cs="Arial"/>
                <w:b/>
                <w:snapToGrid w:val="0"/>
                <w:color w:val="000000"/>
                <w:sz w:val="24"/>
                <w:szCs w:val="24"/>
                <w:lang w:val="en-US" w:eastAsia="zh-CN" w:bidi="ar-SA"/>
              </w:rPr>
              <w:t>麻风康复防护鞋</w:t>
            </w:r>
            <w:r>
              <w:rPr>
                <w:rFonts w:hint="eastAsia" w:ascii="宋体" w:hAnsi="宋体" w:cs="Arial"/>
                <w:b/>
                <w:snapToGrid w:val="0"/>
                <w:color w:val="000000"/>
                <w:sz w:val="24"/>
                <w:szCs w:val="24"/>
                <w:lang w:val="en-US" w:eastAsia="zh-CN" w:bidi="ar-SA"/>
              </w:rPr>
              <w:t>单价（元/双）</w:t>
            </w:r>
          </w:p>
        </w:tc>
        <w:tc>
          <w:tcPr>
            <w:tcW w:w="6051" w:type="dxa"/>
            <w:vAlign w:val="center"/>
          </w:tcPr>
          <w:p w14:paraId="56A4272A">
            <w:pPr>
              <w:spacing w:line="360" w:lineRule="auto"/>
              <w:rPr>
                <w:rFonts w:hint="default" w:ascii="宋体" w:hAnsi="宋体" w:eastAsia="宋体"/>
                <w:sz w:val="24"/>
                <w:szCs w:val="24"/>
                <w:u w:val="none"/>
                <w:lang w:val="en-US" w:eastAsia="zh-CN"/>
              </w:rPr>
            </w:pPr>
            <w:r>
              <w:rPr>
                <w:rFonts w:hint="eastAsia" w:ascii="宋体" w:hAnsi="宋体"/>
                <w:sz w:val="24"/>
                <w:szCs w:val="24"/>
                <w:lang w:eastAsia="zh-CN"/>
              </w:rPr>
              <w:t>人民币（</w:t>
            </w:r>
            <w:r>
              <w:rPr>
                <w:rFonts w:hint="eastAsia" w:ascii="宋体" w:hAnsi="宋体"/>
                <w:sz w:val="24"/>
                <w:szCs w:val="24"/>
              </w:rPr>
              <w:t>小写</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p w14:paraId="12A1BC2A">
            <w:pPr>
              <w:spacing w:line="360" w:lineRule="auto"/>
              <w:rPr>
                <w:rFonts w:hint="eastAsia" w:ascii="宋体" w:hAnsi="宋体"/>
                <w:u w:val="none"/>
                <w:lang w:val="en-US" w:eastAsia="zh-CN"/>
              </w:rPr>
            </w:pPr>
            <w:r>
              <w:rPr>
                <w:rFonts w:hint="eastAsia" w:ascii="宋体" w:hAnsi="宋体"/>
                <w:sz w:val="24"/>
                <w:szCs w:val="24"/>
                <w:lang w:eastAsia="zh-CN"/>
              </w:rPr>
              <w:t>人民币（</w:t>
            </w:r>
            <w:r>
              <w:rPr>
                <w:rFonts w:hint="eastAsia" w:ascii="宋体" w:hAnsi="宋体"/>
                <w:sz w:val="24"/>
                <w:szCs w:val="24"/>
              </w:rPr>
              <w:t>大写</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tc>
      </w:tr>
      <w:tr w14:paraId="06EB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21" w:type="dxa"/>
            <w:vAlign w:val="center"/>
          </w:tcPr>
          <w:p w14:paraId="1D274A72">
            <w:pPr>
              <w:jc w:val="center"/>
              <w:rPr>
                <w:rFonts w:hint="eastAsia" w:ascii="宋体" w:hAnsi="宋体" w:eastAsia="宋体" w:cs="Arial"/>
                <w:b/>
                <w:snapToGrid w:val="0"/>
                <w:color w:val="000000"/>
                <w:sz w:val="24"/>
                <w:szCs w:val="24"/>
                <w:lang w:val="en-US" w:eastAsia="zh-CN" w:bidi="ar-SA"/>
              </w:rPr>
            </w:pPr>
            <w:r>
              <w:rPr>
                <w:rFonts w:hint="eastAsia" w:ascii="宋体" w:hAnsi="宋体" w:eastAsia="宋体" w:cs="Arial"/>
                <w:b/>
                <w:snapToGrid w:val="0"/>
                <w:color w:val="000000"/>
                <w:sz w:val="24"/>
                <w:szCs w:val="24"/>
                <w:lang w:val="en-US" w:eastAsia="zh-CN" w:bidi="ar-SA"/>
              </w:rPr>
              <w:t>防护用具包</w:t>
            </w:r>
            <w:r>
              <w:rPr>
                <w:rFonts w:hint="eastAsia" w:ascii="宋体" w:hAnsi="宋体" w:cs="Arial"/>
                <w:b/>
                <w:snapToGrid w:val="0"/>
                <w:color w:val="000000"/>
                <w:sz w:val="24"/>
                <w:szCs w:val="24"/>
                <w:lang w:val="en-US" w:eastAsia="zh-CN" w:bidi="ar-SA"/>
              </w:rPr>
              <w:t>单价（元/个）</w:t>
            </w:r>
          </w:p>
        </w:tc>
        <w:tc>
          <w:tcPr>
            <w:tcW w:w="6051" w:type="dxa"/>
            <w:vAlign w:val="center"/>
          </w:tcPr>
          <w:p w14:paraId="2C212D1A">
            <w:pPr>
              <w:spacing w:line="360" w:lineRule="auto"/>
              <w:rPr>
                <w:rFonts w:hint="default" w:ascii="宋体" w:hAnsi="宋体" w:eastAsia="宋体"/>
                <w:sz w:val="24"/>
                <w:szCs w:val="24"/>
                <w:u w:val="none"/>
                <w:lang w:val="en-US" w:eastAsia="zh-CN"/>
              </w:rPr>
            </w:pPr>
            <w:r>
              <w:rPr>
                <w:rFonts w:hint="eastAsia" w:ascii="宋体" w:hAnsi="宋体"/>
                <w:sz w:val="24"/>
                <w:szCs w:val="24"/>
                <w:lang w:eastAsia="zh-CN"/>
              </w:rPr>
              <w:t>人民币（</w:t>
            </w:r>
            <w:r>
              <w:rPr>
                <w:rFonts w:hint="eastAsia" w:ascii="宋体" w:hAnsi="宋体"/>
                <w:sz w:val="24"/>
                <w:szCs w:val="24"/>
              </w:rPr>
              <w:t>小写</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p w14:paraId="7BC568EB">
            <w:pPr>
              <w:spacing w:line="360" w:lineRule="auto"/>
              <w:rPr>
                <w:rFonts w:hint="eastAsia" w:ascii="宋体" w:hAnsi="宋体"/>
                <w:sz w:val="24"/>
                <w:szCs w:val="24"/>
                <w:lang w:eastAsia="zh-CN"/>
              </w:rPr>
            </w:pPr>
            <w:r>
              <w:rPr>
                <w:rFonts w:hint="eastAsia" w:ascii="宋体" w:hAnsi="宋体"/>
                <w:sz w:val="24"/>
                <w:szCs w:val="24"/>
                <w:lang w:eastAsia="zh-CN"/>
              </w:rPr>
              <w:t>人民币（</w:t>
            </w:r>
            <w:r>
              <w:rPr>
                <w:rFonts w:hint="eastAsia" w:ascii="宋体" w:hAnsi="宋体"/>
                <w:sz w:val="24"/>
                <w:szCs w:val="24"/>
              </w:rPr>
              <w:t>大写</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tc>
      </w:tr>
      <w:tr w14:paraId="5749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21" w:type="dxa"/>
            <w:vAlign w:val="center"/>
          </w:tcPr>
          <w:p w14:paraId="5B1D13A1">
            <w:pPr>
              <w:jc w:val="center"/>
              <w:rPr>
                <w:rFonts w:hint="default" w:ascii="宋体" w:hAnsi="宋体" w:eastAsia="宋体" w:cs="Arial"/>
                <w:b/>
                <w:snapToGrid w:val="0"/>
                <w:color w:val="000000"/>
                <w:sz w:val="24"/>
                <w:szCs w:val="24"/>
                <w:highlight w:val="none"/>
                <w:lang w:val="en-US" w:eastAsia="zh-CN" w:bidi="ar-SA"/>
              </w:rPr>
            </w:pPr>
            <w:r>
              <w:rPr>
                <w:rFonts w:hint="eastAsia" w:ascii="宋体" w:hAnsi="宋体" w:cs="Arial"/>
                <w:b/>
                <w:snapToGrid w:val="0"/>
                <w:color w:val="000000"/>
                <w:sz w:val="24"/>
                <w:szCs w:val="24"/>
                <w:highlight w:val="none"/>
                <w:lang w:val="en-US" w:eastAsia="zh-CN" w:bidi="ar-SA"/>
              </w:rPr>
              <w:t>单价合计</w:t>
            </w:r>
          </w:p>
        </w:tc>
        <w:tc>
          <w:tcPr>
            <w:tcW w:w="6051" w:type="dxa"/>
            <w:vAlign w:val="center"/>
          </w:tcPr>
          <w:p w14:paraId="061EBA01">
            <w:pPr>
              <w:spacing w:line="360" w:lineRule="auto"/>
              <w:rPr>
                <w:rFonts w:hint="default" w:ascii="宋体" w:hAnsi="宋体" w:eastAsia="宋体"/>
                <w:sz w:val="24"/>
                <w:szCs w:val="24"/>
                <w:highlight w:val="none"/>
                <w:u w:val="none"/>
                <w:lang w:val="en-US" w:eastAsia="zh-CN"/>
              </w:rPr>
            </w:pPr>
            <w:r>
              <w:rPr>
                <w:rFonts w:hint="eastAsia" w:ascii="宋体" w:hAnsi="宋体"/>
                <w:sz w:val="24"/>
                <w:szCs w:val="24"/>
                <w:highlight w:val="none"/>
                <w:lang w:eastAsia="zh-CN"/>
              </w:rPr>
              <w:t>人民币（</w:t>
            </w:r>
            <w:r>
              <w:rPr>
                <w:rFonts w:hint="eastAsia" w:ascii="宋体" w:hAnsi="宋体"/>
                <w:sz w:val="24"/>
                <w:szCs w:val="24"/>
                <w:highlight w:val="none"/>
              </w:rPr>
              <w:t>小写</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 </w:t>
            </w:r>
          </w:p>
          <w:p w14:paraId="5452475B">
            <w:pPr>
              <w:spacing w:line="360" w:lineRule="auto"/>
              <w:rPr>
                <w:rFonts w:hint="eastAsia" w:ascii="宋体" w:hAnsi="宋体"/>
                <w:sz w:val="24"/>
                <w:szCs w:val="24"/>
                <w:highlight w:val="none"/>
                <w:lang w:eastAsia="zh-CN"/>
              </w:rPr>
            </w:pPr>
            <w:r>
              <w:rPr>
                <w:rFonts w:hint="eastAsia" w:ascii="宋体" w:hAnsi="宋体"/>
                <w:sz w:val="24"/>
                <w:szCs w:val="24"/>
                <w:highlight w:val="none"/>
                <w:lang w:eastAsia="zh-CN"/>
              </w:rPr>
              <w:t>人民币（</w:t>
            </w:r>
            <w:r>
              <w:rPr>
                <w:rFonts w:hint="eastAsia" w:ascii="宋体" w:hAnsi="宋体"/>
                <w:sz w:val="24"/>
                <w:szCs w:val="24"/>
                <w:highlight w:val="none"/>
              </w:rPr>
              <w:t>大写</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 </w:t>
            </w:r>
          </w:p>
        </w:tc>
      </w:tr>
      <w:tr w14:paraId="007C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072" w:type="dxa"/>
            <w:gridSpan w:val="2"/>
            <w:vAlign w:val="center"/>
          </w:tcPr>
          <w:p w14:paraId="7CBC7A3D">
            <w:pPr>
              <w:rPr>
                <w:rFonts w:hint="eastAsia" w:ascii="宋体" w:hAnsi="宋体" w:eastAsia="宋体" w:cs="宋体"/>
                <w:b/>
                <w:sz w:val="24"/>
                <w:szCs w:val="24"/>
              </w:rPr>
            </w:pP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 xml:space="preserve">）： </w:t>
            </w:r>
          </w:p>
        </w:tc>
      </w:tr>
      <w:tr w14:paraId="406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vAlign w:val="center"/>
          </w:tcPr>
          <w:p w14:paraId="791FA7DD">
            <w:pPr>
              <w:rPr>
                <w:rFonts w:hint="eastAsia" w:ascii="宋体" w:hAnsi="宋体" w:eastAsia="宋体" w:cs="宋体"/>
                <w:b/>
                <w:sz w:val="24"/>
                <w:szCs w:val="24"/>
              </w:rPr>
            </w:pPr>
            <w:r>
              <w:rPr>
                <w:rFonts w:hint="eastAsia" w:ascii="宋体" w:hAnsi="宋体" w:eastAsia="宋体" w:cs="宋体"/>
                <w:b/>
                <w:sz w:val="24"/>
                <w:szCs w:val="24"/>
              </w:rPr>
              <w:t>法定代表人或被授权人（</w:t>
            </w:r>
            <w:r>
              <w:rPr>
                <w:rFonts w:hint="eastAsia" w:ascii="宋体" w:hAnsi="宋体" w:eastAsia="宋体" w:cs="宋体"/>
                <w:sz w:val="24"/>
                <w:szCs w:val="24"/>
                <w:lang w:eastAsia="zh-CN"/>
              </w:rPr>
              <w:t>签字或盖章</w:t>
            </w:r>
            <w:r>
              <w:rPr>
                <w:rFonts w:hint="eastAsia" w:ascii="宋体" w:hAnsi="宋体" w:eastAsia="宋体" w:cs="宋体"/>
                <w:b/>
                <w:sz w:val="24"/>
                <w:szCs w:val="24"/>
              </w:rPr>
              <w:t>）：</w:t>
            </w:r>
          </w:p>
        </w:tc>
      </w:tr>
      <w:tr w14:paraId="512A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vAlign w:val="center"/>
          </w:tcPr>
          <w:p w14:paraId="3AE8CADE">
            <w:pPr>
              <w:rPr>
                <w:rFonts w:hint="eastAsia" w:ascii="宋体" w:hAnsi="宋体" w:eastAsia="宋体" w:cs="宋体"/>
                <w:b/>
                <w:sz w:val="24"/>
                <w:szCs w:val="24"/>
                <w:u w:val="single"/>
              </w:rPr>
            </w:pPr>
            <w:r>
              <w:rPr>
                <w:rFonts w:hint="eastAsia" w:ascii="宋体" w:hAnsi="宋体" w:eastAsia="宋体" w:cs="宋体"/>
                <w:b/>
                <w:sz w:val="24"/>
                <w:szCs w:val="24"/>
              </w:rPr>
              <w:t>日     期：      年      月      日</w:t>
            </w:r>
          </w:p>
        </w:tc>
      </w:tr>
    </w:tbl>
    <w:p w14:paraId="32B78C1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beforeLines="50" w:line="360" w:lineRule="auto"/>
        <w:ind w:firstLine="420" w:firstLineChars="200"/>
        <w:textAlignment w:val="baseline"/>
        <w:rPr>
          <w:rFonts w:hint="eastAsia" w:ascii="宋体" w:hAnsi="宋体" w:eastAsia="宋体" w:cs="宋体"/>
          <w:color w:val="000000"/>
          <w:sz w:val="21"/>
          <w:szCs w:val="21"/>
          <w:highlight w:val="none"/>
          <w:lang w:val="en-US" w:eastAsia="zh-CN"/>
        </w:rPr>
      </w:pPr>
      <w:bookmarkStart w:id="324" w:name="_Hlk36387717"/>
      <w:r>
        <w:rPr>
          <w:rFonts w:hint="eastAsia" w:ascii="宋体" w:hAnsi="宋体" w:eastAsia="宋体" w:cs="宋体"/>
          <w:iCs/>
          <w:color w:val="000000"/>
          <w:sz w:val="21"/>
          <w:szCs w:val="21"/>
          <w:highlight w:val="none"/>
        </w:rPr>
        <w:t>注：1</w:t>
      </w:r>
      <w:r>
        <w:rPr>
          <w:rFonts w:hint="eastAsia" w:ascii="宋体" w:hAnsi="宋体" w:eastAsia="宋体" w:cs="宋体"/>
          <w:iCs/>
          <w:color w:val="000000"/>
          <w:sz w:val="21"/>
          <w:szCs w:val="21"/>
          <w:highlight w:val="none"/>
          <w:lang w:val="en-US" w:eastAsia="zh-CN"/>
        </w:rPr>
        <w:t>.</w:t>
      </w:r>
      <w:r>
        <w:rPr>
          <w:rFonts w:hint="eastAsia" w:ascii="宋体" w:hAnsi="宋体" w:eastAsia="宋体" w:cs="宋体"/>
          <w:b w:val="0"/>
          <w:bCs w:val="0"/>
          <w:iCs/>
          <w:color w:val="000000"/>
          <w:kern w:val="2"/>
          <w:sz w:val="21"/>
          <w:szCs w:val="21"/>
          <w:highlight w:val="none"/>
          <w:lang w:val="en-US" w:eastAsia="zh-CN" w:bidi="ar-SA"/>
        </w:rPr>
        <w:t>本项目询价报价以</w:t>
      </w:r>
      <w:r>
        <w:rPr>
          <w:rFonts w:hint="eastAsia" w:ascii="宋体" w:hAnsi="宋体" w:cs="宋体"/>
          <w:b/>
          <w:bCs/>
          <w:iCs/>
          <w:color w:val="000000"/>
          <w:kern w:val="2"/>
          <w:sz w:val="21"/>
          <w:szCs w:val="21"/>
          <w:highlight w:val="none"/>
          <w:lang w:val="en-US" w:eastAsia="zh-CN" w:bidi="ar-SA"/>
        </w:rPr>
        <w:t>单</w:t>
      </w:r>
      <w:r>
        <w:rPr>
          <w:rFonts w:hint="eastAsia" w:ascii="宋体" w:hAnsi="宋体" w:eastAsia="宋体" w:cs="宋体"/>
          <w:b/>
          <w:bCs/>
          <w:iCs/>
          <w:color w:val="000000"/>
          <w:kern w:val="2"/>
          <w:sz w:val="21"/>
          <w:szCs w:val="21"/>
          <w:highlight w:val="none"/>
          <w:lang w:val="en-US" w:eastAsia="zh-CN" w:bidi="ar-SA"/>
        </w:rPr>
        <w:t>价报价方式填报，单</w:t>
      </w:r>
      <w:r>
        <w:rPr>
          <w:rFonts w:hint="eastAsia" w:ascii="宋体" w:hAnsi="宋体" w:eastAsia="宋体" w:cs="Arial"/>
          <w:b/>
          <w:snapToGrid w:val="0"/>
          <w:color w:val="000000"/>
          <w:sz w:val="21"/>
          <w:szCs w:val="21"/>
          <w:lang w:val="en-US" w:eastAsia="zh-CN" w:bidi="ar-SA"/>
        </w:rPr>
        <w:t>价合计=麻风康复防护鞋</w:t>
      </w:r>
      <w:r>
        <w:rPr>
          <w:rFonts w:hint="eastAsia" w:ascii="宋体" w:hAnsi="宋体" w:cs="Arial"/>
          <w:b/>
          <w:snapToGrid w:val="0"/>
          <w:color w:val="000000"/>
          <w:sz w:val="21"/>
          <w:szCs w:val="21"/>
          <w:lang w:val="en-US" w:eastAsia="zh-CN" w:bidi="ar-SA"/>
        </w:rPr>
        <w:t>单价+</w:t>
      </w:r>
      <w:r>
        <w:rPr>
          <w:rFonts w:hint="eastAsia" w:ascii="宋体" w:hAnsi="宋体" w:eastAsia="宋体" w:cs="Arial"/>
          <w:b/>
          <w:snapToGrid w:val="0"/>
          <w:color w:val="000000"/>
          <w:sz w:val="21"/>
          <w:szCs w:val="21"/>
          <w:lang w:val="en-US" w:eastAsia="zh-CN" w:bidi="ar-SA"/>
        </w:rPr>
        <w:t>防护用具包</w:t>
      </w:r>
      <w:r>
        <w:rPr>
          <w:rFonts w:hint="eastAsia" w:ascii="宋体" w:hAnsi="宋体" w:cs="Arial"/>
          <w:b/>
          <w:snapToGrid w:val="0"/>
          <w:color w:val="000000"/>
          <w:sz w:val="21"/>
          <w:szCs w:val="21"/>
          <w:lang w:val="en-US" w:eastAsia="zh-CN" w:bidi="ar-SA"/>
        </w:rPr>
        <w:t>单价</w:t>
      </w:r>
      <w:r>
        <w:rPr>
          <w:rFonts w:hint="eastAsia" w:ascii="宋体" w:hAnsi="宋体" w:eastAsia="宋体" w:cs="宋体"/>
          <w:b w:val="0"/>
          <w:bCs w:val="0"/>
          <w:iCs/>
          <w:color w:val="000000"/>
          <w:kern w:val="2"/>
          <w:sz w:val="21"/>
          <w:szCs w:val="21"/>
          <w:highlight w:val="none"/>
          <w:lang w:val="en-US" w:eastAsia="zh-CN" w:bidi="ar-SA"/>
        </w:rPr>
        <w:t>。</w:t>
      </w:r>
    </w:p>
    <w:p w14:paraId="0C44D906">
      <w:pPr>
        <w:spacing w:line="360" w:lineRule="auto"/>
        <w:ind w:firstLine="420" w:firstLineChars="200"/>
        <w:rPr>
          <w:rFonts w:hint="eastAsia" w:ascii="宋体" w:hAnsi="宋体" w:eastAsia="宋体" w:cs="宋体"/>
          <w:iCs/>
          <w:color w:val="000000"/>
          <w:sz w:val="21"/>
          <w:szCs w:val="21"/>
          <w:highlight w:val="none"/>
        </w:rPr>
      </w:pPr>
      <w:r>
        <w:rPr>
          <w:rFonts w:hint="eastAsia" w:ascii="宋体" w:hAnsi="宋体" w:eastAsia="宋体" w:cs="宋体"/>
          <w:b w:val="0"/>
          <w:bCs w:val="0"/>
          <w:iCs/>
          <w:color w:val="000000"/>
          <w:kern w:val="2"/>
          <w:sz w:val="21"/>
          <w:szCs w:val="21"/>
          <w:highlight w:val="none"/>
          <w:lang w:val="en-US" w:eastAsia="zh-CN" w:bidi="ar-SA"/>
        </w:rPr>
        <w:t>2.</w:t>
      </w:r>
      <w:r>
        <w:rPr>
          <w:rFonts w:hint="eastAsia" w:ascii="宋体" w:hAnsi="宋体" w:eastAsia="宋体" w:cs="宋体"/>
          <w:iCs/>
          <w:color w:val="000000"/>
          <w:sz w:val="21"/>
          <w:szCs w:val="21"/>
          <w:highlight w:val="none"/>
        </w:rPr>
        <w:t>本表价格应按要求填写，保留小数点后两位。</w:t>
      </w:r>
    </w:p>
    <w:p w14:paraId="2E8DBB55">
      <w:pPr>
        <w:numPr>
          <w:ilvl w:val="0"/>
          <w:numId w:val="0"/>
        </w:num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各</w:t>
      </w:r>
      <w:r>
        <w:rPr>
          <w:rFonts w:hint="eastAsia" w:ascii="宋体" w:hAnsi="宋体" w:eastAsia="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lang w:val="en-US" w:eastAsia="zh-CN"/>
        </w:rPr>
        <w:t>询价</w:t>
      </w:r>
      <w:r>
        <w:rPr>
          <w:rFonts w:hint="eastAsia" w:ascii="宋体" w:hAnsi="宋体" w:eastAsia="宋体" w:cs="宋体"/>
          <w:color w:val="000000"/>
          <w:sz w:val="21"/>
          <w:szCs w:val="21"/>
          <w:highlight w:val="none"/>
        </w:rPr>
        <w:t>文件的规定，结合自身管理水平及市场行情自主报价</w:t>
      </w:r>
      <w:r>
        <w:rPr>
          <w:rFonts w:hint="eastAsia" w:ascii="宋体" w:hAnsi="宋体" w:eastAsia="宋体" w:cs="宋体"/>
          <w:color w:val="000000"/>
          <w:sz w:val="21"/>
          <w:szCs w:val="21"/>
          <w:highlight w:val="none"/>
          <w:lang w:eastAsia="zh-CN"/>
        </w:rPr>
        <w:t>，成交后，无论后期市场价格是否波动，合同价格不再调整</w:t>
      </w:r>
      <w:r>
        <w:rPr>
          <w:rFonts w:hint="eastAsia" w:ascii="宋体" w:hAnsi="宋体" w:cs="宋体"/>
          <w:color w:val="000000"/>
          <w:sz w:val="21"/>
          <w:szCs w:val="21"/>
          <w:highlight w:val="none"/>
          <w:lang w:eastAsia="zh-CN"/>
        </w:rPr>
        <w:t>。</w:t>
      </w:r>
    </w:p>
    <w:bookmarkEnd w:id="323"/>
    <w:bookmarkEnd w:id="324"/>
    <w:p w14:paraId="6D035D9C">
      <w:pPr>
        <w:pStyle w:val="24"/>
        <w:ind w:left="0" w:leftChars="0" w:firstLine="0" w:firstLineChars="0"/>
        <w:rPr>
          <w:rFonts w:hint="eastAsia" w:ascii="宋体" w:hAnsi="宋体" w:cs="宋体"/>
          <w:bCs/>
          <w:sz w:val="24"/>
        </w:rPr>
      </w:pPr>
    </w:p>
    <w:p w14:paraId="084DC36E">
      <w:pPr>
        <w:rPr>
          <w:rFonts w:hint="eastAsia" w:ascii="宋体" w:hAnsi="宋体" w:cs="宋体"/>
          <w:bCs/>
          <w:sz w:val="24"/>
        </w:rPr>
      </w:pPr>
      <w:r>
        <w:rPr>
          <w:rFonts w:hint="eastAsia" w:ascii="宋体" w:hAnsi="宋体" w:cs="宋体"/>
          <w:bCs/>
          <w:sz w:val="24"/>
        </w:rPr>
        <w:br w:type="page"/>
      </w:r>
    </w:p>
    <w:p w14:paraId="426D269C">
      <w:pPr>
        <w:widowControl/>
        <w:ind w:left="5" w:leftChars="-85" w:hanging="183" w:hangingChars="57"/>
        <w:jc w:val="center"/>
        <w:outlineLvl w:val="2"/>
        <w:rPr>
          <w:rFonts w:hint="eastAsia" w:ascii="宋体" w:hAnsi="Courier New" w:eastAsia="宋体" w:cs="Times New Roman"/>
          <w:b/>
          <w:bCs/>
          <w:color w:val="auto"/>
          <w:kern w:val="2"/>
          <w:sz w:val="32"/>
          <w:szCs w:val="32"/>
          <w:lang w:val="en-US" w:eastAsia="zh-CN" w:bidi="ar-SA"/>
        </w:rPr>
      </w:pPr>
      <w:r>
        <w:rPr>
          <w:rFonts w:hint="eastAsia" w:ascii="宋体" w:hAnsi="Courier New" w:eastAsia="宋体" w:cs="Times New Roman"/>
          <w:b/>
          <w:bCs/>
          <w:color w:val="auto"/>
          <w:kern w:val="2"/>
          <w:sz w:val="32"/>
          <w:szCs w:val="32"/>
          <w:lang w:val="en-US" w:eastAsia="zh-CN" w:bidi="ar-SA"/>
        </w:rPr>
        <w:t>(二)</w:t>
      </w:r>
      <w:r>
        <w:rPr>
          <w:rFonts w:hint="eastAsia" w:ascii="宋体" w:hAnsi="Courier New" w:cs="Times New Roman"/>
          <w:b/>
          <w:bCs/>
          <w:color w:val="auto"/>
          <w:kern w:val="2"/>
          <w:sz w:val="32"/>
          <w:szCs w:val="32"/>
          <w:lang w:val="en-US" w:eastAsia="zh-CN" w:bidi="ar-SA"/>
        </w:rPr>
        <w:t>报价</w:t>
      </w:r>
      <w:r>
        <w:rPr>
          <w:rFonts w:hint="eastAsia" w:ascii="宋体" w:hAnsi="Courier New" w:eastAsia="宋体" w:cs="Times New Roman"/>
          <w:b/>
          <w:bCs/>
          <w:color w:val="auto"/>
          <w:kern w:val="2"/>
          <w:sz w:val="32"/>
          <w:szCs w:val="32"/>
          <w:lang w:val="en-US" w:eastAsia="zh-CN" w:bidi="ar-SA"/>
        </w:rPr>
        <w:t>明细表</w:t>
      </w:r>
    </w:p>
    <w:p w14:paraId="3883B5B9">
      <w:pPr>
        <w:widowControl/>
        <w:tabs>
          <w:tab w:val="left" w:pos="1800"/>
          <w:tab w:val="left" w:pos="5580"/>
        </w:tabs>
        <w:spacing w:line="360" w:lineRule="auto"/>
        <w:ind w:firstLine="480" w:firstLineChars="200"/>
        <w:jc w:val="left"/>
        <w:rPr>
          <w:rFonts w:hint="default" w:hAnsi="宋体" w:eastAsia="宋体"/>
          <w:bCs/>
          <w:color w:val="auto"/>
          <w:sz w:val="24"/>
          <w:u w:val="single"/>
          <w:lang w:val="en-US" w:eastAsia="zh-CN"/>
        </w:rPr>
      </w:pPr>
      <w:r>
        <w:rPr>
          <w:rFonts w:hint="eastAsia" w:hAnsi="宋体"/>
          <w:bCs/>
          <w:color w:val="auto"/>
          <w:sz w:val="24"/>
        </w:rPr>
        <w:t>项目名称：</w:t>
      </w:r>
      <w:r>
        <w:rPr>
          <w:rFonts w:hint="eastAsia" w:hAnsi="宋体"/>
          <w:bCs/>
          <w:color w:val="auto"/>
          <w:sz w:val="24"/>
          <w:u w:val="single"/>
        </w:rPr>
        <w:t xml:space="preserve">            </w:t>
      </w:r>
      <w:r>
        <w:rPr>
          <w:rFonts w:hint="eastAsia" w:hAnsi="宋体"/>
          <w:bCs/>
          <w:color w:val="auto"/>
          <w:sz w:val="24"/>
        </w:rPr>
        <w:t xml:space="preserve"> </w:t>
      </w:r>
      <w:r>
        <w:rPr>
          <w:rFonts w:hint="eastAsia" w:hAnsi="宋体"/>
          <w:bCs/>
          <w:color w:val="auto"/>
          <w:sz w:val="24"/>
          <w:lang w:val="en-US" w:eastAsia="zh-CN"/>
        </w:rPr>
        <w:t xml:space="preserve">    </w:t>
      </w:r>
      <w:r>
        <w:rPr>
          <w:rFonts w:hint="eastAsia" w:hAnsi="宋体"/>
          <w:bCs/>
          <w:color w:val="auto"/>
          <w:sz w:val="24"/>
        </w:rPr>
        <w:t>项目编号：</w:t>
      </w:r>
      <w:r>
        <w:rPr>
          <w:rFonts w:hint="eastAsia" w:hAnsi="宋体"/>
          <w:bCs/>
          <w:color w:val="auto"/>
          <w:sz w:val="24"/>
          <w:u w:val="single"/>
        </w:rPr>
        <w:t xml:space="preserve">            </w:t>
      </w:r>
    </w:p>
    <w:tbl>
      <w:tblPr>
        <w:tblStyle w:val="25"/>
        <w:tblpPr w:leftFromText="180" w:rightFromText="180" w:vertAnchor="page" w:horzAnchor="page" w:tblpX="1496" w:tblpY="2962"/>
        <w:tblW w:w="472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175"/>
        <w:gridCol w:w="1607"/>
        <w:gridCol w:w="1062"/>
        <w:gridCol w:w="788"/>
        <w:gridCol w:w="1250"/>
        <w:gridCol w:w="1475"/>
        <w:gridCol w:w="925"/>
      </w:tblGrid>
      <w:tr w14:paraId="630F5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4" w:hRule="atLeast"/>
        </w:trPr>
        <w:tc>
          <w:tcPr>
            <w:tcW w:w="841" w:type="dxa"/>
            <w:noWrap w:val="0"/>
            <w:vAlign w:val="center"/>
          </w:tcPr>
          <w:p w14:paraId="5FE0A1B8">
            <w:pPr>
              <w:pStyle w:val="15"/>
              <w:spacing w:before="120" w:after="120"/>
              <w:jc w:val="center"/>
              <w:rPr>
                <w:rFonts w:hint="default" w:ascii="Times New Roman" w:eastAsia="宋体"/>
                <w:b/>
                <w:color w:val="auto"/>
                <w:sz w:val="24"/>
                <w:szCs w:val="24"/>
                <w:lang w:val="en-US" w:eastAsia="zh-CN"/>
              </w:rPr>
            </w:pPr>
            <w:r>
              <w:rPr>
                <w:rFonts w:hint="eastAsia" w:ascii="Times New Roman"/>
                <w:b/>
                <w:color w:val="auto"/>
                <w:sz w:val="24"/>
                <w:szCs w:val="24"/>
                <w:lang w:val="en-US" w:eastAsia="zh-CN"/>
              </w:rPr>
              <w:t>序号</w:t>
            </w:r>
          </w:p>
        </w:tc>
        <w:tc>
          <w:tcPr>
            <w:tcW w:w="1175" w:type="dxa"/>
            <w:noWrap w:val="0"/>
            <w:vAlign w:val="center"/>
          </w:tcPr>
          <w:p w14:paraId="74AAC897">
            <w:pPr>
              <w:pStyle w:val="15"/>
              <w:spacing w:before="120" w:after="120"/>
              <w:jc w:val="center"/>
              <w:rPr>
                <w:rFonts w:ascii="Times New Roman"/>
                <w:b/>
                <w:color w:val="auto"/>
                <w:sz w:val="24"/>
                <w:szCs w:val="24"/>
              </w:rPr>
            </w:pPr>
            <w:r>
              <w:rPr>
                <w:rFonts w:ascii="Times New Roman"/>
                <w:b/>
                <w:color w:val="auto"/>
                <w:sz w:val="24"/>
                <w:szCs w:val="24"/>
              </w:rPr>
              <w:t>货物名称</w:t>
            </w:r>
          </w:p>
        </w:tc>
        <w:tc>
          <w:tcPr>
            <w:tcW w:w="1607" w:type="dxa"/>
            <w:noWrap w:val="0"/>
            <w:vAlign w:val="center"/>
          </w:tcPr>
          <w:p w14:paraId="0B8D0FE5">
            <w:pPr>
              <w:pStyle w:val="15"/>
              <w:spacing w:before="120" w:after="120"/>
              <w:jc w:val="center"/>
              <w:rPr>
                <w:rFonts w:ascii="Times New Roman"/>
                <w:b/>
                <w:color w:val="auto"/>
                <w:sz w:val="24"/>
                <w:szCs w:val="24"/>
              </w:rPr>
            </w:pPr>
            <w:r>
              <w:rPr>
                <w:rFonts w:ascii="Times New Roman"/>
                <w:b/>
                <w:color w:val="auto"/>
                <w:sz w:val="24"/>
                <w:szCs w:val="24"/>
              </w:rPr>
              <w:t>制造商/生产厂商名称</w:t>
            </w:r>
          </w:p>
        </w:tc>
        <w:tc>
          <w:tcPr>
            <w:tcW w:w="1062" w:type="dxa"/>
            <w:noWrap w:val="0"/>
            <w:vAlign w:val="center"/>
          </w:tcPr>
          <w:p w14:paraId="15887FE8">
            <w:pPr>
              <w:pStyle w:val="15"/>
              <w:spacing w:before="120" w:after="120"/>
              <w:jc w:val="center"/>
              <w:rPr>
                <w:rFonts w:ascii="Times New Roman"/>
                <w:b/>
                <w:color w:val="auto"/>
                <w:sz w:val="24"/>
                <w:szCs w:val="24"/>
              </w:rPr>
            </w:pPr>
            <w:r>
              <w:rPr>
                <w:rFonts w:ascii="Times New Roman"/>
                <w:b/>
                <w:color w:val="auto"/>
                <w:sz w:val="24"/>
                <w:szCs w:val="24"/>
              </w:rPr>
              <w:t>型号</w:t>
            </w:r>
            <w:r>
              <w:rPr>
                <w:rFonts w:hint="eastAsia" w:ascii="Times New Roman"/>
                <w:b/>
                <w:color w:val="auto"/>
                <w:sz w:val="24"/>
                <w:szCs w:val="24"/>
                <w:lang w:val="en-US" w:eastAsia="zh-CN"/>
              </w:rPr>
              <w:t>/</w:t>
            </w:r>
            <w:r>
              <w:rPr>
                <w:rFonts w:hint="eastAsia" w:ascii="Times New Roman"/>
                <w:b/>
                <w:color w:val="auto"/>
                <w:sz w:val="24"/>
                <w:szCs w:val="24"/>
              </w:rPr>
              <w:t>规格</w:t>
            </w:r>
          </w:p>
        </w:tc>
        <w:tc>
          <w:tcPr>
            <w:tcW w:w="788" w:type="dxa"/>
            <w:noWrap w:val="0"/>
            <w:vAlign w:val="center"/>
          </w:tcPr>
          <w:p w14:paraId="2681385F">
            <w:pPr>
              <w:pStyle w:val="15"/>
              <w:spacing w:before="120" w:after="120"/>
              <w:jc w:val="center"/>
              <w:rPr>
                <w:rFonts w:ascii="Times New Roman"/>
                <w:b/>
                <w:color w:val="auto"/>
                <w:sz w:val="24"/>
                <w:szCs w:val="24"/>
              </w:rPr>
            </w:pPr>
            <w:r>
              <w:rPr>
                <w:rFonts w:ascii="Times New Roman"/>
                <w:b/>
                <w:color w:val="auto"/>
                <w:sz w:val="24"/>
                <w:szCs w:val="24"/>
              </w:rPr>
              <w:t>数量</w:t>
            </w:r>
          </w:p>
        </w:tc>
        <w:tc>
          <w:tcPr>
            <w:tcW w:w="1250" w:type="dxa"/>
            <w:noWrap w:val="0"/>
            <w:vAlign w:val="center"/>
          </w:tcPr>
          <w:p w14:paraId="35DBF929">
            <w:pPr>
              <w:pStyle w:val="15"/>
              <w:spacing w:before="120" w:after="120"/>
              <w:jc w:val="center"/>
              <w:rPr>
                <w:rFonts w:ascii="Times New Roman"/>
                <w:b/>
                <w:color w:val="auto"/>
                <w:sz w:val="24"/>
                <w:szCs w:val="24"/>
              </w:rPr>
            </w:pPr>
            <w:r>
              <w:rPr>
                <w:rFonts w:hint="eastAsia" w:ascii="Times New Roman"/>
                <w:b/>
                <w:color w:val="auto"/>
                <w:sz w:val="24"/>
                <w:szCs w:val="24"/>
              </w:rPr>
              <w:t>计量单位</w:t>
            </w:r>
          </w:p>
        </w:tc>
        <w:tc>
          <w:tcPr>
            <w:tcW w:w="1475" w:type="dxa"/>
            <w:noWrap w:val="0"/>
            <w:vAlign w:val="center"/>
          </w:tcPr>
          <w:p w14:paraId="7081699B">
            <w:pPr>
              <w:pStyle w:val="15"/>
              <w:spacing w:before="120" w:after="120"/>
              <w:jc w:val="center"/>
              <w:rPr>
                <w:rFonts w:ascii="Times New Roman"/>
                <w:b/>
                <w:color w:val="auto"/>
                <w:sz w:val="24"/>
                <w:szCs w:val="24"/>
              </w:rPr>
            </w:pPr>
            <w:r>
              <w:rPr>
                <w:rFonts w:ascii="Times New Roman"/>
                <w:b/>
                <w:color w:val="auto"/>
                <w:sz w:val="24"/>
                <w:szCs w:val="24"/>
              </w:rPr>
              <w:t>单价（元）</w:t>
            </w:r>
          </w:p>
        </w:tc>
        <w:tc>
          <w:tcPr>
            <w:tcW w:w="925" w:type="dxa"/>
            <w:noWrap w:val="0"/>
            <w:vAlign w:val="center"/>
          </w:tcPr>
          <w:p w14:paraId="1040FAFF">
            <w:pPr>
              <w:pStyle w:val="15"/>
              <w:spacing w:before="120" w:after="120"/>
              <w:jc w:val="center"/>
              <w:rPr>
                <w:rFonts w:ascii="Times New Roman"/>
                <w:b/>
                <w:color w:val="auto"/>
                <w:sz w:val="24"/>
                <w:szCs w:val="24"/>
              </w:rPr>
            </w:pPr>
            <w:r>
              <w:rPr>
                <w:rFonts w:hint="eastAsia" w:ascii="Times New Roman"/>
                <w:b/>
                <w:color w:val="auto"/>
                <w:sz w:val="24"/>
                <w:szCs w:val="24"/>
              </w:rPr>
              <w:t>备注</w:t>
            </w:r>
          </w:p>
        </w:tc>
      </w:tr>
      <w:tr w14:paraId="73620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841" w:type="dxa"/>
            <w:noWrap w:val="0"/>
            <w:vAlign w:val="center"/>
          </w:tcPr>
          <w:p w14:paraId="11383EFB">
            <w:pPr>
              <w:pStyle w:val="15"/>
              <w:spacing w:before="120" w:after="120"/>
              <w:jc w:val="center"/>
              <w:rPr>
                <w:rFonts w:ascii="Times New Roman"/>
                <w:color w:val="auto"/>
                <w:sz w:val="24"/>
                <w:szCs w:val="24"/>
              </w:rPr>
            </w:pPr>
            <w:r>
              <w:rPr>
                <w:rFonts w:ascii="Times New Roman"/>
                <w:color w:val="auto"/>
                <w:sz w:val="24"/>
                <w:szCs w:val="24"/>
              </w:rPr>
              <w:t>1</w:t>
            </w:r>
          </w:p>
        </w:tc>
        <w:tc>
          <w:tcPr>
            <w:tcW w:w="1175" w:type="dxa"/>
            <w:noWrap w:val="0"/>
            <w:vAlign w:val="center"/>
          </w:tcPr>
          <w:p w14:paraId="4EBEBA19">
            <w:pPr>
              <w:widowControl/>
              <w:jc w:val="left"/>
              <w:rPr>
                <w:color w:val="auto"/>
                <w:kern w:val="0"/>
                <w:sz w:val="24"/>
                <w:szCs w:val="24"/>
              </w:rPr>
            </w:pPr>
          </w:p>
        </w:tc>
        <w:tc>
          <w:tcPr>
            <w:tcW w:w="1607" w:type="dxa"/>
            <w:noWrap w:val="0"/>
            <w:vAlign w:val="center"/>
          </w:tcPr>
          <w:p w14:paraId="3900F08D">
            <w:pPr>
              <w:jc w:val="center"/>
              <w:rPr>
                <w:color w:val="auto"/>
                <w:sz w:val="24"/>
                <w:szCs w:val="24"/>
              </w:rPr>
            </w:pPr>
          </w:p>
        </w:tc>
        <w:tc>
          <w:tcPr>
            <w:tcW w:w="1062" w:type="dxa"/>
            <w:noWrap w:val="0"/>
            <w:vAlign w:val="center"/>
          </w:tcPr>
          <w:p w14:paraId="5552FD71">
            <w:pPr>
              <w:jc w:val="center"/>
              <w:rPr>
                <w:color w:val="auto"/>
                <w:sz w:val="24"/>
                <w:szCs w:val="24"/>
              </w:rPr>
            </w:pPr>
          </w:p>
        </w:tc>
        <w:tc>
          <w:tcPr>
            <w:tcW w:w="788" w:type="dxa"/>
            <w:noWrap w:val="0"/>
            <w:vAlign w:val="center"/>
          </w:tcPr>
          <w:p w14:paraId="41F258C8">
            <w:pPr>
              <w:jc w:val="center"/>
              <w:rPr>
                <w:color w:val="auto"/>
                <w:sz w:val="24"/>
                <w:szCs w:val="24"/>
              </w:rPr>
            </w:pPr>
          </w:p>
        </w:tc>
        <w:tc>
          <w:tcPr>
            <w:tcW w:w="1250" w:type="dxa"/>
            <w:noWrap w:val="0"/>
            <w:vAlign w:val="center"/>
          </w:tcPr>
          <w:p w14:paraId="62000A3E">
            <w:pPr>
              <w:pStyle w:val="15"/>
              <w:spacing w:before="120" w:after="120"/>
              <w:rPr>
                <w:rFonts w:ascii="Times New Roman"/>
                <w:color w:val="auto"/>
                <w:sz w:val="24"/>
                <w:szCs w:val="24"/>
              </w:rPr>
            </w:pPr>
          </w:p>
        </w:tc>
        <w:tc>
          <w:tcPr>
            <w:tcW w:w="1475" w:type="dxa"/>
            <w:noWrap w:val="0"/>
            <w:vAlign w:val="center"/>
          </w:tcPr>
          <w:p w14:paraId="73B7EE10">
            <w:pPr>
              <w:pStyle w:val="15"/>
              <w:spacing w:before="120" w:after="120"/>
              <w:ind w:firstLine="396"/>
              <w:rPr>
                <w:rFonts w:ascii="Times New Roman"/>
                <w:color w:val="auto"/>
                <w:spacing w:val="-6"/>
                <w:sz w:val="24"/>
                <w:szCs w:val="24"/>
              </w:rPr>
            </w:pPr>
          </w:p>
        </w:tc>
        <w:tc>
          <w:tcPr>
            <w:tcW w:w="925" w:type="dxa"/>
            <w:noWrap w:val="0"/>
            <w:vAlign w:val="center"/>
          </w:tcPr>
          <w:p w14:paraId="104D6623">
            <w:pPr>
              <w:pStyle w:val="15"/>
              <w:spacing w:before="120" w:after="120"/>
              <w:ind w:firstLine="396"/>
              <w:rPr>
                <w:rFonts w:ascii="Times New Roman"/>
                <w:color w:val="auto"/>
                <w:spacing w:val="-6"/>
                <w:sz w:val="24"/>
                <w:szCs w:val="24"/>
              </w:rPr>
            </w:pPr>
          </w:p>
        </w:tc>
      </w:tr>
      <w:tr w14:paraId="4C4BF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841" w:type="dxa"/>
            <w:noWrap w:val="0"/>
            <w:vAlign w:val="center"/>
          </w:tcPr>
          <w:p w14:paraId="3B7FF53F">
            <w:pPr>
              <w:pStyle w:val="15"/>
              <w:spacing w:before="120" w:after="120"/>
              <w:jc w:val="center"/>
              <w:rPr>
                <w:rFonts w:hint="eastAsia" w:ascii="Times New Roman" w:eastAsia="宋体"/>
                <w:color w:val="auto"/>
                <w:sz w:val="24"/>
                <w:szCs w:val="24"/>
                <w:lang w:val="en-US" w:eastAsia="zh-CN"/>
              </w:rPr>
            </w:pPr>
            <w:r>
              <w:rPr>
                <w:rFonts w:hint="eastAsia" w:ascii="Times New Roman"/>
                <w:color w:val="auto"/>
                <w:sz w:val="24"/>
                <w:szCs w:val="24"/>
                <w:lang w:val="en-US" w:eastAsia="zh-CN"/>
              </w:rPr>
              <w:t>2</w:t>
            </w:r>
          </w:p>
        </w:tc>
        <w:tc>
          <w:tcPr>
            <w:tcW w:w="1175" w:type="dxa"/>
            <w:noWrap w:val="0"/>
            <w:vAlign w:val="center"/>
          </w:tcPr>
          <w:p w14:paraId="54E67601">
            <w:pPr>
              <w:widowControl/>
              <w:jc w:val="left"/>
              <w:rPr>
                <w:color w:val="auto"/>
                <w:kern w:val="0"/>
                <w:sz w:val="24"/>
                <w:szCs w:val="24"/>
              </w:rPr>
            </w:pPr>
          </w:p>
        </w:tc>
        <w:tc>
          <w:tcPr>
            <w:tcW w:w="1607" w:type="dxa"/>
            <w:noWrap w:val="0"/>
            <w:vAlign w:val="center"/>
          </w:tcPr>
          <w:p w14:paraId="24027D9A">
            <w:pPr>
              <w:jc w:val="center"/>
              <w:rPr>
                <w:color w:val="auto"/>
                <w:sz w:val="24"/>
                <w:szCs w:val="24"/>
              </w:rPr>
            </w:pPr>
          </w:p>
        </w:tc>
        <w:tc>
          <w:tcPr>
            <w:tcW w:w="1062" w:type="dxa"/>
            <w:noWrap w:val="0"/>
            <w:vAlign w:val="center"/>
          </w:tcPr>
          <w:p w14:paraId="6F5AEE7A">
            <w:pPr>
              <w:jc w:val="center"/>
              <w:rPr>
                <w:color w:val="auto"/>
                <w:sz w:val="24"/>
                <w:szCs w:val="24"/>
              </w:rPr>
            </w:pPr>
          </w:p>
        </w:tc>
        <w:tc>
          <w:tcPr>
            <w:tcW w:w="788" w:type="dxa"/>
            <w:noWrap w:val="0"/>
            <w:vAlign w:val="center"/>
          </w:tcPr>
          <w:p w14:paraId="7253FCD8">
            <w:pPr>
              <w:jc w:val="center"/>
              <w:rPr>
                <w:color w:val="auto"/>
                <w:sz w:val="24"/>
                <w:szCs w:val="24"/>
              </w:rPr>
            </w:pPr>
          </w:p>
        </w:tc>
        <w:tc>
          <w:tcPr>
            <w:tcW w:w="1250" w:type="dxa"/>
            <w:noWrap w:val="0"/>
            <w:vAlign w:val="center"/>
          </w:tcPr>
          <w:p w14:paraId="5C8E5F77">
            <w:pPr>
              <w:pStyle w:val="15"/>
              <w:spacing w:before="120" w:after="120"/>
              <w:rPr>
                <w:rFonts w:ascii="Times New Roman"/>
                <w:color w:val="auto"/>
                <w:sz w:val="24"/>
                <w:szCs w:val="24"/>
              </w:rPr>
            </w:pPr>
          </w:p>
        </w:tc>
        <w:tc>
          <w:tcPr>
            <w:tcW w:w="1475" w:type="dxa"/>
            <w:noWrap w:val="0"/>
            <w:vAlign w:val="center"/>
          </w:tcPr>
          <w:p w14:paraId="02E354FA">
            <w:pPr>
              <w:pStyle w:val="15"/>
              <w:spacing w:before="120" w:after="120"/>
              <w:ind w:firstLine="396"/>
              <w:rPr>
                <w:rFonts w:ascii="Times New Roman"/>
                <w:color w:val="auto"/>
                <w:spacing w:val="-6"/>
                <w:sz w:val="24"/>
                <w:szCs w:val="24"/>
              </w:rPr>
            </w:pPr>
          </w:p>
        </w:tc>
        <w:tc>
          <w:tcPr>
            <w:tcW w:w="925" w:type="dxa"/>
            <w:noWrap w:val="0"/>
            <w:vAlign w:val="center"/>
          </w:tcPr>
          <w:p w14:paraId="4E5AB858">
            <w:pPr>
              <w:pStyle w:val="15"/>
              <w:spacing w:before="120" w:after="120"/>
              <w:ind w:firstLine="396"/>
              <w:rPr>
                <w:rFonts w:ascii="Times New Roman"/>
                <w:color w:val="auto"/>
                <w:spacing w:val="-6"/>
                <w:sz w:val="24"/>
                <w:szCs w:val="24"/>
              </w:rPr>
            </w:pPr>
          </w:p>
        </w:tc>
      </w:tr>
      <w:tr w14:paraId="1B0DF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841" w:type="dxa"/>
            <w:noWrap w:val="0"/>
            <w:vAlign w:val="center"/>
          </w:tcPr>
          <w:p w14:paraId="0FB09B4F">
            <w:pPr>
              <w:pStyle w:val="15"/>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3</w:t>
            </w:r>
          </w:p>
        </w:tc>
        <w:tc>
          <w:tcPr>
            <w:tcW w:w="1175" w:type="dxa"/>
            <w:noWrap w:val="0"/>
            <w:vAlign w:val="center"/>
          </w:tcPr>
          <w:p w14:paraId="7E1CC38B">
            <w:pPr>
              <w:widowControl/>
              <w:jc w:val="left"/>
              <w:rPr>
                <w:color w:val="auto"/>
                <w:kern w:val="0"/>
                <w:sz w:val="24"/>
                <w:szCs w:val="24"/>
              </w:rPr>
            </w:pPr>
          </w:p>
        </w:tc>
        <w:tc>
          <w:tcPr>
            <w:tcW w:w="1607" w:type="dxa"/>
            <w:noWrap w:val="0"/>
            <w:vAlign w:val="center"/>
          </w:tcPr>
          <w:p w14:paraId="1318443F">
            <w:pPr>
              <w:jc w:val="center"/>
              <w:rPr>
                <w:color w:val="auto"/>
                <w:sz w:val="24"/>
                <w:szCs w:val="24"/>
              </w:rPr>
            </w:pPr>
          </w:p>
        </w:tc>
        <w:tc>
          <w:tcPr>
            <w:tcW w:w="1062" w:type="dxa"/>
            <w:noWrap w:val="0"/>
            <w:vAlign w:val="center"/>
          </w:tcPr>
          <w:p w14:paraId="6895538B">
            <w:pPr>
              <w:jc w:val="center"/>
              <w:rPr>
                <w:color w:val="auto"/>
                <w:sz w:val="24"/>
                <w:szCs w:val="24"/>
              </w:rPr>
            </w:pPr>
          </w:p>
        </w:tc>
        <w:tc>
          <w:tcPr>
            <w:tcW w:w="788" w:type="dxa"/>
            <w:noWrap w:val="0"/>
            <w:vAlign w:val="center"/>
          </w:tcPr>
          <w:p w14:paraId="4921B638">
            <w:pPr>
              <w:jc w:val="center"/>
              <w:rPr>
                <w:color w:val="auto"/>
                <w:sz w:val="24"/>
                <w:szCs w:val="24"/>
              </w:rPr>
            </w:pPr>
          </w:p>
        </w:tc>
        <w:tc>
          <w:tcPr>
            <w:tcW w:w="1250" w:type="dxa"/>
            <w:noWrap w:val="0"/>
            <w:vAlign w:val="center"/>
          </w:tcPr>
          <w:p w14:paraId="323197E5">
            <w:pPr>
              <w:pStyle w:val="15"/>
              <w:spacing w:before="120" w:after="120"/>
              <w:rPr>
                <w:rFonts w:ascii="Times New Roman"/>
                <w:color w:val="auto"/>
                <w:sz w:val="24"/>
                <w:szCs w:val="24"/>
              </w:rPr>
            </w:pPr>
          </w:p>
        </w:tc>
        <w:tc>
          <w:tcPr>
            <w:tcW w:w="1475" w:type="dxa"/>
            <w:noWrap w:val="0"/>
            <w:vAlign w:val="center"/>
          </w:tcPr>
          <w:p w14:paraId="7E4DF200">
            <w:pPr>
              <w:pStyle w:val="15"/>
              <w:spacing w:before="120" w:after="120"/>
              <w:ind w:firstLine="396"/>
              <w:rPr>
                <w:rFonts w:ascii="Times New Roman"/>
                <w:color w:val="auto"/>
                <w:spacing w:val="-6"/>
                <w:sz w:val="24"/>
                <w:szCs w:val="24"/>
              </w:rPr>
            </w:pPr>
          </w:p>
        </w:tc>
        <w:tc>
          <w:tcPr>
            <w:tcW w:w="925" w:type="dxa"/>
            <w:noWrap w:val="0"/>
            <w:vAlign w:val="center"/>
          </w:tcPr>
          <w:p w14:paraId="1C778F6C">
            <w:pPr>
              <w:pStyle w:val="15"/>
              <w:spacing w:before="120" w:after="120"/>
              <w:ind w:firstLine="396"/>
              <w:rPr>
                <w:rFonts w:ascii="Times New Roman"/>
                <w:color w:val="auto"/>
                <w:spacing w:val="-6"/>
                <w:sz w:val="24"/>
                <w:szCs w:val="24"/>
              </w:rPr>
            </w:pPr>
          </w:p>
        </w:tc>
      </w:tr>
      <w:tr w14:paraId="75224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841" w:type="dxa"/>
            <w:noWrap w:val="0"/>
            <w:vAlign w:val="center"/>
          </w:tcPr>
          <w:p w14:paraId="5CD0AD77">
            <w:pPr>
              <w:pStyle w:val="15"/>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4</w:t>
            </w:r>
          </w:p>
        </w:tc>
        <w:tc>
          <w:tcPr>
            <w:tcW w:w="1175" w:type="dxa"/>
            <w:noWrap w:val="0"/>
            <w:vAlign w:val="center"/>
          </w:tcPr>
          <w:p w14:paraId="7CD5E118">
            <w:pPr>
              <w:widowControl/>
              <w:jc w:val="left"/>
              <w:rPr>
                <w:color w:val="auto"/>
                <w:kern w:val="0"/>
                <w:sz w:val="24"/>
                <w:szCs w:val="24"/>
              </w:rPr>
            </w:pPr>
          </w:p>
        </w:tc>
        <w:tc>
          <w:tcPr>
            <w:tcW w:w="1607" w:type="dxa"/>
            <w:noWrap w:val="0"/>
            <w:vAlign w:val="center"/>
          </w:tcPr>
          <w:p w14:paraId="50AC282C">
            <w:pPr>
              <w:jc w:val="center"/>
              <w:rPr>
                <w:color w:val="auto"/>
                <w:sz w:val="24"/>
                <w:szCs w:val="24"/>
              </w:rPr>
            </w:pPr>
          </w:p>
        </w:tc>
        <w:tc>
          <w:tcPr>
            <w:tcW w:w="1062" w:type="dxa"/>
            <w:noWrap w:val="0"/>
            <w:vAlign w:val="center"/>
          </w:tcPr>
          <w:p w14:paraId="14C2FADC">
            <w:pPr>
              <w:jc w:val="center"/>
              <w:rPr>
                <w:color w:val="auto"/>
                <w:sz w:val="24"/>
                <w:szCs w:val="24"/>
              </w:rPr>
            </w:pPr>
          </w:p>
        </w:tc>
        <w:tc>
          <w:tcPr>
            <w:tcW w:w="788" w:type="dxa"/>
            <w:noWrap w:val="0"/>
            <w:vAlign w:val="center"/>
          </w:tcPr>
          <w:p w14:paraId="2191FA70">
            <w:pPr>
              <w:jc w:val="center"/>
              <w:rPr>
                <w:color w:val="auto"/>
                <w:sz w:val="24"/>
                <w:szCs w:val="24"/>
              </w:rPr>
            </w:pPr>
          </w:p>
        </w:tc>
        <w:tc>
          <w:tcPr>
            <w:tcW w:w="1250" w:type="dxa"/>
            <w:noWrap w:val="0"/>
            <w:vAlign w:val="center"/>
          </w:tcPr>
          <w:p w14:paraId="07EA1CC2">
            <w:pPr>
              <w:pStyle w:val="15"/>
              <w:spacing w:before="120" w:after="120"/>
              <w:rPr>
                <w:rFonts w:ascii="Times New Roman"/>
                <w:color w:val="auto"/>
                <w:sz w:val="24"/>
                <w:szCs w:val="24"/>
              </w:rPr>
            </w:pPr>
          </w:p>
        </w:tc>
        <w:tc>
          <w:tcPr>
            <w:tcW w:w="1475" w:type="dxa"/>
            <w:noWrap w:val="0"/>
            <w:vAlign w:val="center"/>
          </w:tcPr>
          <w:p w14:paraId="18F3C37A">
            <w:pPr>
              <w:pStyle w:val="15"/>
              <w:spacing w:before="120" w:after="120"/>
              <w:ind w:firstLine="396"/>
              <w:rPr>
                <w:rFonts w:ascii="Times New Roman"/>
                <w:color w:val="auto"/>
                <w:spacing w:val="-6"/>
                <w:sz w:val="24"/>
                <w:szCs w:val="24"/>
              </w:rPr>
            </w:pPr>
          </w:p>
        </w:tc>
        <w:tc>
          <w:tcPr>
            <w:tcW w:w="925" w:type="dxa"/>
            <w:noWrap w:val="0"/>
            <w:vAlign w:val="center"/>
          </w:tcPr>
          <w:p w14:paraId="7FFE85B8">
            <w:pPr>
              <w:pStyle w:val="15"/>
              <w:spacing w:before="120" w:after="120"/>
              <w:ind w:firstLine="396"/>
              <w:rPr>
                <w:rFonts w:ascii="Times New Roman"/>
                <w:color w:val="auto"/>
                <w:spacing w:val="-6"/>
                <w:sz w:val="24"/>
                <w:szCs w:val="24"/>
              </w:rPr>
            </w:pPr>
          </w:p>
        </w:tc>
      </w:tr>
      <w:tr w14:paraId="61283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841" w:type="dxa"/>
            <w:noWrap w:val="0"/>
            <w:vAlign w:val="center"/>
          </w:tcPr>
          <w:p w14:paraId="17F93804">
            <w:pPr>
              <w:pStyle w:val="15"/>
              <w:spacing w:before="120" w:after="120"/>
              <w:jc w:val="center"/>
              <w:rPr>
                <w:rFonts w:hint="default" w:ascii="Times New Roman" w:eastAsia="宋体"/>
                <w:color w:val="auto"/>
                <w:sz w:val="24"/>
                <w:szCs w:val="24"/>
                <w:lang w:val="en-US" w:eastAsia="zh-CN"/>
              </w:rPr>
            </w:pPr>
            <w:r>
              <w:rPr>
                <w:rFonts w:hint="eastAsia" w:ascii="Times New Roman"/>
                <w:color w:val="auto"/>
                <w:sz w:val="24"/>
                <w:szCs w:val="24"/>
                <w:lang w:val="en-US" w:eastAsia="zh-CN"/>
              </w:rPr>
              <w:t>...</w:t>
            </w:r>
          </w:p>
        </w:tc>
        <w:tc>
          <w:tcPr>
            <w:tcW w:w="1175" w:type="dxa"/>
            <w:noWrap w:val="0"/>
            <w:vAlign w:val="center"/>
          </w:tcPr>
          <w:p w14:paraId="0C538B3A">
            <w:pPr>
              <w:widowControl/>
              <w:jc w:val="left"/>
              <w:rPr>
                <w:color w:val="auto"/>
                <w:kern w:val="0"/>
                <w:sz w:val="24"/>
                <w:szCs w:val="24"/>
              </w:rPr>
            </w:pPr>
          </w:p>
        </w:tc>
        <w:tc>
          <w:tcPr>
            <w:tcW w:w="1607" w:type="dxa"/>
            <w:noWrap w:val="0"/>
            <w:vAlign w:val="center"/>
          </w:tcPr>
          <w:p w14:paraId="3ACF55F9">
            <w:pPr>
              <w:jc w:val="center"/>
              <w:rPr>
                <w:color w:val="auto"/>
                <w:sz w:val="24"/>
                <w:szCs w:val="24"/>
              </w:rPr>
            </w:pPr>
          </w:p>
        </w:tc>
        <w:tc>
          <w:tcPr>
            <w:tcW w:w="1062" w:type="dxa"/>
            <w:noWrap w:val="0"/>
            <w:vAlign w:val="center"/>
          </w:tcPr>
          <w:p w14:paraId="156051E8">
            <w:pPr>
              <w:jc w:val="center"/>
              <w:rPr>
                <w:color w:val="auto"/>
                <w:sz w:val="24"/>
                <w:szCs w:val="24"/>
              </w:rPr>
            </w:pPr>
          </w:p>
        </w:tc>
        <w:tc>
          <w:tcPr>
            <w:tcW w:w="788" w:type="dxa"/>
            <w:noWrap w:val="0"/>
            <w:vAlign w:val="center"/>
          </w:tcPr>
          <w:p w14:paraId="055125C3">
            <w:pPr>
              <w:jc w:val="center"/>
              <w:rPr>
                <w:color w:val="auto"/>
                <w:sz w:val="24"/>
                <w:szCs w:val="24"/>
              </w:rPr>
            </w:pPr>
          </w:p>
        </w:tc>
        <w:tc>
          <w:tcPr>
            <w:tcW w:w="1250" w:type="dxa"/>
            <w:noWrap w:val="0"/>
            <w:vAlign w:val="center"/>
          </w:tcPr>
          <w:p w14:paraId="1FA80370">
            <w:pPr>
              <w:pStyle w:val="15"/>
              <w:spacing w:before="120" w:after="120"/>
              <w:rPr>
                <w:rFonts w:ascii="Times New Roman"/>
                <w:color w:val="auto"/>
                <w:sz w:val="24"/>
                <w:szCs w:val="24"/>
              </w:rPr>
            </w:pPr>
          </w:p>
        </w:tc>
        <w:tc>
          <w:tcPr>
            <w:tcW w:w="1475" w:type="dxa"/>
            <w:noWrap w:val="0"/>
            <w:vAlign w:val="center"/>
          </w:tcPr>
          <w:p w14:paraId="21F41966">
            <w:pPr>
              <w:pStyle w:val="15"/>
              <w:spacing w:before="120" w:after="120"/>
              <w:ind w:firstLine="396"/>
              <w:rPr>
                <w:rFonts w:ascii="Times New Roman"/>
                <w:color w:val="auto"/>
                <w:spacing w:val="-6"/>
                <w:sz w:val="24"/>
                <w:szCs w:val="24"/>
              </w:rPr>
            </w:pPr>
          </w:p>
        </w:tc>
        <w:tc>
          <w:tcPr>
            <w:tcW w:w="925" w:type="dxa"/>
            <w:noWrap w:val="0"/>
            <w:vAlign w:val="center"/>
          </w:tcPr>
          <w:p w14:paraId="13F960CC">
            <w:pPr>
              <w:pStyle w:val="15"/>
              <w:spacing w:before="120" w:after="120"/>
              <w:ind w:firstLine="396"/>
              <w:rPr>
                <w:rFonts w:ascii="Times New Roman"/>
                <w:color w:val="auto"/>
                <w:spacing w:val="-6"/>
                <w:sz w:val="24"/>
                <w:szCs w:val="24"/>
              </w:rPr>
            </w:pPr>
          </w:p>
        </w:tc>
      </w:tr>
      <w:tr w14:paraId="24189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6723" w:type="dxa"/>
            <w:gridSpan w:val="6"/>
            <w:noWrap w:val="0"/>
            <w:vAlign w:val="center"/>
          </w:tcPr>
          <w:p w14:paraId="54500D18">
            <w:pPr>
              <w:pStyle w:val="15"/>
              <w:spacing w:before="120" w:after="120"/>
              <w:ind w:firstLine="3120" w:firstLineChars="1300"/>
              <w:rPr>
                <w:rFonts w:ascii="Times New Roman"/>
                <w:color w:val="auto"/>
                <w:sz w:val="24"/>
                <w:szCs w:val="24"/>
              </w:rPr>
            </w:pPr>
            <w:r>
              <w:rPr>
                <w:rFonts w:hint="eastAsia"/>
                <w:color w:val="auto"/>
                <w:sz w:val="24"/>
                <w:szCs w:val="24"/>
                <w:lang w:val="en-US" w:eastAsia="zh-CN"/>
              </w:rPr>
              <w:t>合  计</w:t>
            </w:r>
          </w:p>
        </w:tc>
        <w:tc>
          <w:tcPr>
            <w:tcW w:w="2400" w:type="dxa"/>
            <w:gridSpan w:val="2"/>
            <w:noWrap w:val="0"/>
            <w:vAlign w:val="center"/>
          </w:tcPr>
          <w:p w14:paraId="17607839">
            <w:pPr>
              <w:pStyle w:val="15"/>
              <w:spacing w:before="120" w:after="120"/>
              <w:rPr>
                <w:rFonts w:hint="default" w:ascii="Times New Roman" w:eastAsia="宋体"/>
                <w:color w:val="auto"/>
                <w:spacing w:val="-6"/>
                <w:sz w:val="24"/>
                <w:szCs w:val="24"/>
                <w:lang w:val="en-US" w:eastAsia="zh-CN"/>
              </w:rPr>
            </w:pPr>
            <w:r>
              <w:rPr>
                <w:rFonts w:hint="eastAsia" w:ascii="Times New Roman"/>
                <w:color w:val="auto"/>
                <w:spacing w:val="-6"/>
                <w:sz w:val="24"/>
                <w:szCs w:val="24"/>
                <w:u w:val="single"/>
                <w:lang w:val="en-US" w:eastAsia="zh-CN"/>
              </w:rPr>
              <w:t xml:space="preserve">            </w:t>
            </w:r>
            <w:r>
              <w:rPr>
                <w:rFonts w:hint="eastAsia" w:ascii="Times New Roman"/>
                <w:color w:val="auto"/>
                <w:spacing w:val="-6"/>
                <w:sz w:val="24"/>
                <w:szCs w:val="24"/>
                <w:u w:val="none"/>
                <w:lang w:val="en-US" w:eastAsia="zh-CN"/>
              </w:rPr>
              <w:t>元</w:t>
            </w:r>
          </w:p>
        </w:tc>
      </w:tr>
    </w:tbl>
    <w:p w14:paraId="2F766E11">
      <w:pPr>
        <w:pStyle w:val="24"/>
        <w:ind w:left="0" w:leftChars="0" w:firstLine="0" w:firstLineChars="0"/>
        <w:rPr>
          <w:rFonts w:hint="eastAsia" w:ascii="宋体" w:hAnsi="宋体" w:cs="宋体"/>
          <w:bCs/>
          <w:sz w:val="24"/>
        </w:rPr>
      </w:pPr>
    </w:p>
    <w:p w14:paraId="32AC306C">
      <w:pPr>
        <w:snapToGrid w:val="0"/>
        <w:spacing w:before="156" w:beforeLines="50" w:line="360" w:lineRule="auto"/>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注：1、供应商根据“第二章 采购需求中三、采购内容及要求”要求进行填写。</w:t>
      </w:r>
    </w:p>
    <w:p w14:paraId="6F7E0E59">
      <w:pPr>
        <w:snapToGrid w:val="0"/>
        <w:spacing w:before="156" w:beforeLines="50" w:line="360" w:lineRule="auto"/>
        <w:ind w:firstLine="964" w:firstLineChars="4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2、此表单价合计=报价表中的</w:t>
      </w:r>
      <w:r>
        <w:rPr>
          <w:rFonts w:hint="eastAsia" w:ascii="宋体" w:hAnsi="宋体" w:cs="宋体"/>
          <w:b/>
          <w:sz w:val="24"/>
          <w:szCs w:val="24"/>
          <w:lang w:val="en-US" w:eastAsia="zh-CN"/>
        </w:rPr>
        <w:t>单价合计</w:t>
      </w:r>
    </w:p>
    <w:p w14:paraId="4AEB3554">
      <w:pPr>
        <w:snapToGrid w:val="0"/>
        <w:spacing w:before="156" w:beforeLines="50" w:line="360" w:lineRule="auto"/>
        <w:ind w:firstLine="480" w:firstLineChars="200"/>
        <w:rPr>
          <w:rFonts w:hint="eastAsia" w:ascii="宋体" w:hAnsi="宋体" w:cs="宋体"/>
          <w:bCs/>
          <w:sz w:val="24"/>
        </w:rPr>
      </w:pPr>
      <w:r>
        <w:rPr>
          <w:rFonts w:hint="eastAsia" w:ascii="宋体" w:hAnsi="宋体" w:eastAsia="宋体" w:cs="宋体"/>
          <w:b w:val="0"/>
          <w:bCs/>
          <w:sz w:val="24"/>
          <w:szCs w:val="24"/>
        </w:rPr>
        <w:t>供应商</w:t>
      </w:r>
      <w:r>
        <w:rPr>
          <w:rFonts w:hint="eastAsia" w:ascii="宋体" w:hAnsi="宋体" w:eastAsia="宋体" w:cs="宋体"/>
          <w:sz w:val="24"/>
          <w:szCs w:val="24"/>
          <w:u w:val="none"/>
        </w:rPr>
        <w:t>全称</w:t>
      </w:r>
      <w:r>
        <w:rPr>
          <w:rFonts w:hint="eastAsia" w:ascii="宋体" w:hAnsi="宋体" w:eastAsia="宋体" w:cs="宋体"/>
          <w:b w:val="0"/>
          <w:bCs/>
          <w:sz w:val="24"/>
          <w:szCs w:val="24"/>
        </w:rPr>
        <w:t>（</w:t>
      </w:r>
      <w:r>
        <w:rPr>
          <w:rFonts w:hint="eastAsia" w:ascii="宋体" w:hAnsi="宋体" w:eastAsia="宋体" w:cs="宋体"/>
          <w:sz w:val="24"/>
          <w:szCs w:val="24"/>
          <w:u w:val="none"/>
        </w:rPr>
        <w:t>加盖单位</w:t>
      </w:r>
      <w:r>
        <w:rPr>
          <w:rFonts w:hint="eastAsia" w:ascii="宋体" w:hAnsi="宋体" w:eastAsia="宋体" w:cs="宋体"/>
          <w:sz w:val="24"/>
          <w:szCs w:val="24"/>
          <w:u w:val="none"/>
          <w:lang w:val="en-US" w:eastAsia="zh-CN"/>
        </w:rPr>
        <w:t>公章</w:t>
      </w:r>
      <w:r>
        <w:rPr>
          <w:rFonts w:hint="eastAsia" w:ascii="宋体" w:hAnsi="宋体" w:eastAsia="宋体" w:cs="宋体"/>
          <w:b/>
          <w:sz w:val="24"/>
          <w:szCs w:val="24"/>
        </w:rPr>
        <w:t>）：</w:t>
      </w:r>
      <w:r>
        <w:rPr>
          <w:rFonts w:hint="eastAsia" w:ascii="宋体" w:hAnsi="宋体" w:cs="宋体"/>
          <w:bCs/>
          <w:sz w:val="24"/>
        </w:rPr>
        <w:t>________________________</w:t>
      </w:r>
    </w:p>
    <w:p w14:paraId="58D317DA">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法定代表人或委托代理人（</w:t>
      </w:r>
      <w:r>
        <w:rPr>
          <w:rFonts w:hint="eastAsia" w:ascii="宋体" w:hAnsi="宋体" w:cs="宋体"/>
          <w:sz w:val="24"/>
        </w:rPr>
        <w:t>签字或盖章</w:t>
      </w:r>
      <w:r>
        <w:rPr>
          <w:rFonts w:hint="eastAsia" w:ascii="宋体" w:hAnsi="宋体" w:cs="宋体"/>
          <w:bCs/>
          <w:sz w:val="24"/>
        </w:rPr>
        <w:t>）：__________</w:t>
      </w:r>
    </w:p>
    <w:p w14:paraId="5C031BD3">
      <w:pPr>
        <w:snapToGrid w:val="0"/>
        <w:spacing w:before="156" w:beforeLines="50" w:line="360" w:lineRule="auto"/>
        <w:ind w:firstLine="480" w:firstLineChars="200"/>
        <w:rPr>
          <w:rFonts w:hint="eastAsia" w:ascii="宋体" w:hAnsi="宋体" w:cs="宋体"/>
          <w:bCs/>
          <w:sz w:val="24"/>
        </w:rPr>
      </w:pPr>
      <w:r>
        <w:rPr>
          <w:rFonts w:hint="eastAsia" w:ascii="宋体" w:hAnsi="宋体" w:cs="宋体"/>
          <w:bCs/>
          <w:sz w:val="24"/>
        </w:rPr>
        <w:t>日期：       年     月     日</w:t>
      </w:r>
    </w:p>
    <w:p w14:paraId="4F00E544">
      <w:pPr>
        <w:pStyle w:val="24"/>
        <w:ind w:left="0" w:leftChars="0" w:firstLine="0" w:firstLineChars="0"/>
        <w:rPr>
          <w:rFonts w:hint="eastAsia" w:ascii="宋体" w:hAnsi="宋体" w:cs="宋体"/>
          <w:bCs/>
          <w:sz w:val="24"/>
        </w:rPr>
      </w:pPr>
    </w:p>
    <w:sectPr>
      <w:headerReference r:id="rId3" w:type="default"/>
      <w:footerReference r:id="rId4" w:type="default"/>
      <w:pgSz w:w="11906" w:h="16838"/>
      <w:pgMar w:top="1440" w:right="1236" w:bottom="1213" w:left="1236"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497FD5F-AC84-4FF2-8F49-361F80DF8099}"/>
  </w:font>
  <w:font w:name="Arial">
    <w:panose1 w:val="020B0604020202020204"/>
    <w:charset w:val="01"/>
    <w:family w:val="swiss"/>
    <w:pitch w:val="default"/>
    <w:sig w:usb0="E0002EFF" w:usb1="C000785B" w:usb2="00000009" w:usb3="00000000" w:csb0="400001FF" w:csb1="FFFF0000"/>
    <w:embedRegular r:id="rId2" w:fontKey="{3D5F4905-DFF1-4DB7-8CE5-78298FE835F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0595EFE2-9F9E-438B-B507-708A650B54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FFE9">
    <w:pPr>
      <w:pStyle w:val="17"/>
      <w:pBdr>
        <w:top w:val="single" w:color="auto" w:sz="4" w:space="1"/>
      </w:pBdr>
      <w:rPr>
        <w:rFonts w:hint="eastAsia"/>
      </w:rPr>
    </w:pPr>
    <w:r>
      <w:drawing>
        <wp:anchor distT="0" distB="0" distL="114300" distR="114300" simplePos="0" relativeHeight="251659264" behindDoc="0" locked="0" layoutInCell="1" allowOverlap="1">
          <wp:simplePos x="0" y="0"/>
          <wp:positionH relativeFrom="column">
            <wp:posOffset>-42545</wp:posOffset>
          </wp:positionH>
          <wp:positionV relativeFrom="paragraph">
            <wp:posOffset>-139065</wp:posOffset>
          </wp:positionV>
          <wp:extent cx="6043295" cy="354330"/>
          <wp:effectExtent l="0" t="0" r="1905" b="1270"/>
          <wp:wrapSquare wrapText="bothSides"/>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
                  <a:stretch>
                    <a:fillRect/>
                  </a:stretch>
                </pic:blipFill>
                <pic:spPr>
                  <a:xfrm>
                    <a:off x="0" y="0"/>
                    <a:ext cx="6043295" cy="354330"/>
                  </a:xfrm>
                  <a:prstGeom prst="rect">
                    <a:avLst/>
                  </a:prstGeom>
                  <a:noFill/>
                  <a:ln>
                    <a:noFill/>
                  </a:ln>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margin">
                <wp:posOffset>2440305</wp:posOffset>
              </wp:positionH>
              <wp:positionV relativeFrom="paragraph">
                <wp:posOffset>264160</wp:posOffset>
              </wp:positionV>
              <wp:extent cx="1828800" cy="1828800"/>
              <wp:effectExtent l="0" t="0" r="0" b="0"/>
              <wp:wrapNone/>
              <wp:docPr id="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4456D">
                          <w:pPr>
                            <w:pStyle w:val="17"/>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wrap="none" lIns="0" tIns="0" rIns="0" bIns="0" upright="1">
                      <a:spAutoFit/>
                    </wps:bodyPr>
                  </wps:wsp>
                </a:graphicData>
              </a:graphic>
            </wp:anchor>
          </w:drawing>
        </mc:Choice>
        <mc:Fallback>
          <w:pict>
            <v:shape id="文本框 52" o:spid="_x0000_s1026" o:spt="202" type="#_x0000_t202" style="position:absolute;left:0pt;margin-left:192.15pt;margin-top:20.8pt;height:144pt;width:144pt;mso-position-horizontal-relative:margin;mso-wrap-style:none;z-index:251660288;mso-width-relative:page;mso-height-relative:page;" filled="f" stroked="f" coordsize="21600,21600" o:gfxdata="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ldh/zXAAAACgEAAA8AAAAAAAAAAQAgAAAAIgAAAGRycy9k&#10;b3ducmV2LnhtbFBLAQIUABQAAAAIAIdO4kChqFpqygEAAJoDAAAOAAAAAAAAAAEAIAAAACYBAABk&#10;cnMvZTJvRG9jLnhtbFBLBQYAAAAABgAGAFkBAABiBQAAAAA=&#10;">
              <v:fill on="f" focussize="0,0"/>
              <v:stroke on="f"/>
              <v:imagedata o:title=""/>
              <o:lock v:ext="edit" aspectratio="f"/>
              <v:textbox inset="0mm,0mm,0mm,0mm" style="mso-fit-shape-to-text:t;">
                <w:txbxContent>
                  <w:p w14:paraId="2764456D">
                    <w:pPr>
                      <w:pStyle w:val="17"/>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8488">
    <w:pPr>
      <w:pStyle w:val="18"/>
      <w:pBdr>
        <w:bottom w:val="none" w:color="auto" w:sz="0" w:space="1"/>
      </w:pBdr>
      <w:rPr>
        <w:rFonts w:hint="eastAsia"/>
      </w:rPr>
    </w:pPr>
    <w:r>
      <w:drawing>
        <wp:anchor distT="0" distB="0" distL="114300" distR="114300" simplePos="0" relativeHeight="251661312" behindDoc="0" locked="0" layoutInCell="1" allowOverlap="1">
          <wp:simplePos x="0" y="0"/>
          <wp:positionH relativeFrom="column">
            <wp:posOffset>17145</wp:posOffset>
          </wp:positionH>
          <wp:positionV relativeFrom="paragraph">
            <wp:posOffset>-121285</wp:posOffset>
          </wp:positionV>
          <wp:extent cx="5997575" cy="582295"/>
          <wp:effectExtent l="0" t="0" r="3175"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5997575" cy="5822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029CF"/>
    <w:multiLevelType w:val="singleLevel"/>
    <w:tmpl w:val="A2B029CF"/>
    <w:lvl w:ilvl="0" w:tentative="0">
      <w:start w:val="4"/>
      <w:numFmt w:val="chineseCounting"/>
      <w:suff w:val="nothing"/>
      <w:lvlText w:val="%1、"/>
      <w:lvlJc w:val="left"/>
      <w:rPr>
        <w:rFonts w:hint="eastAsia"/>
      </w:rPr>
    </w:lvl>
  </w:abstractNum>
  <w:abstractNum w:abstractNumId="1">
    <w:nsid w:val="A9EE074F"/>
    <w:multiLevelType w:val="singleLevel"/>
    <w:tmpl w:val="A9EE074F"/>
    <w:lvl w:ilvl="0" w:tentative="0">
      <w:start w:val="7"/>
      <w:numFmt w:val="chineseCounting"/>
      <w:suff w:val="nothing"/>
      <w:lvlText w:val="%1、"/>
      <w:lvlJc w:val="left"/>
      <w:rPr>
        <w:rFonts w:hint="eastAsia"/>
      </w:rPr>
    </w:lvl>
  </w:abstractNum>
  <w:abstractNum w:abstractNumId="2">
    <w:nsid w:val="AE938DFD"/>
    <w:multiLevelType w:val="singleLevel"/>
    <w:tmpl w:val="AE938DFD"/>
    <w:lvl w:ilvl="0" w:tentative="0">
      <w:start w:val="2"/>
      <w:numFmt w:val="chineseCounting"/>
      <w:suff w:val="space"/>
      <w:lvlText w:val="第%1章"/>
      <w:lvlJc w:val="left"/>
      <w:rPr>
        <w:rFonts w:hint="eastAsia"/>
      </w:rPr>
    </w:lvl>
  </w:abstractNum>
  <w:abstractNum w:abstractNumId="3">
    <w:nsid w:val="EDD47E70"/>
    <w:multiLevelType w:val="singleLevel"/>
    <w:tmpl w:val="EDD47E70"/>
    <w:lvl w:ilvl="0" w:tentative="0">
      <w:start w:val="2"/>
      <w:numFmt w:val="chineseCounting"/>
      <w:suff w:val="nothing"/>
      <w:lvlText w:val="%1、"/>
      <w:lvlJc w:val="left"/>
      <w:rPr>
        <w:rFonts w:hint="eastAsia"/>
      </w:rPr>
    </w:lvl>
  </w:abstractNum>
  <w:abstractNum w:abstractNumId="4">
    <w:nsid w:val="15E95E94"/>
    <w:multiLevelType w:val="singleLevel"/>
    <w:tmpl w:val="15E95E94"/>
    <w:lvl w:ilvl="0" w:tentative="0">
      <w:start w:val="10"/>
      <w:numFmt w:val="decimal"/>
      <w:lvlText w:val="%1."/>
      <w:lvlJc w:val="left"/>
      <w:pPr>
        <w:tabs>
          <w:tab w:val="left" w:pos="312"/>
        </w:tabs>
      </w:pPr>
      <w:rPr>
        <w:rFonts w:hint="default" w:ascii="宋体" w:hAnsi="宋体" w:eastAsia="宋体" w:cs="宋体"/>
        <w:sz w:val="24"/>
        <w:szCs w:val="24"/>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alignBordersAndEdg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jg4Y2JlYmQ3ODVmYWU1MmMwOGQ0NmNhNjQ1ZjEifQ=="/>
  </w:docVars>
  <w:rsids>
    <w:rsidRoot w:val="00AA706E"/>
    <w:rsid w:val="000F4873"/>
    <w:rsid w:val="00463667"/>
    <w:rsid w:val="00486C62"/>
    <w:rsid w:val="00672E3D"/>
    <w:rsid w:val="006D7742"/>
    <w:rsid w:val="008B7EB9"/>
    <w:rsid w:val="00A673B2"/>
    <w:rsid w:val="00AA706E"/>
    <w:rsid w:val="00E84A15"/>
    <w:rsid w:val="010411BC"/>
    <w:rsid w:val="011E1FE4"/>
    <w:rsid w:val="01ED0F97"/>
    <w:rsid w:val="02135B29"/>
    <w:rsid w:val="02CE5187"/>
    <w:rsid w:val="03045209"/>
    <w:rsid w:val="03546A0F"/>
    <w:rsid w:val="035D3297"/>
    <w:rsid w:val="037B4AA0"/>
    <w:rsid w:val="048A6046"/>
    <w:rsid w:val="048E5251"/>
    <w:rsid w:val="04C25E98"/>
    <w:rsid w:val="05493686"/>
    <w:rsid w:val="055211AE"/>
    <w:rsid w:val="056106F1"/>
    <w:rsid w:val="058C603B"/>
    <w:rsid w:val="059211F2"/>
    <w:rsid w:val="060E0879"/>
    <w:rsid w:val="06F23151"/>
    <w:rsid w:val="07312B6B"/>
    <w:rsid w:val="073E53F0"/>
    <w:rsid w:val="075F6EB2"/>
    <w:rsid w:val="07672578"/>
    <w:rsid w:val="07736C89"/>
    <w:rsid w:val="077961C6"/>
    <w:rsid w:val="07C559BA"/>
    <w:rsid w:val="083D5445"/>
    <w:rsid w:val="08545896"/>
    <w:rsid w:val="085B3B1D"/>
    <w:rsid w:val="0961433F"/>
    <w:rsid w:val="09B04B09"/>
    <w:rsid w:val="0A187AF5"/>
    <w:rsid w:val="0A2F5262"/>
    <w:rsid w:val="0A9A26C8"/>
    <w:rsid w:val="0ACD3BC5"/>
    <w:rsid w:val="0ADD7C07"/>
    <w:rsid w:val="0AE65C50"/>
    <w:rsid w:val="0AE964E7"/>
    <w:rsid w:val="0B275F39"/>
    <w:rsid w:val="0C5817A4"/>
    <w:rsid w:val="0C676F35"/>
    <w:rsid w:val="0C714556"/>
    <w:rsid w:val="0CAC4606"/>
    <w:rsid w:val="0CF72775"/>
    <w:rsid w:val="0D0B7443"/>
    <w:rsid w:val="0D7F7C3B"/>
    <w:rsid w:val="0D827B6E"/>
    <w:rsid w:val="0DD63E82"/>
    <w:rsid w:val="0DDF2AFB"/>
    <w:rsid w:val="0E0566AC"/>
    <w:rsid w:val="0E082771"/>
    <w:rsid w:val="0E4532A6"/>
    <w:rsid w:val="0E8B038E"/>
    <w:rsid w:val="0ECC6732"/>
    <w:rsid w:val="0F5B2655"/>
    <w:rsid w:val="0F76793F"/>
    <w:rsid w:val="0F96368D"/>
    <w:rsid w:val="10032B97"/>
    <w:rsid w:val="100F3CE0"/>
    <w:rsid w:val="10772B97"/>
    <w:rsid w:val="1092781B"/>
    <w:rsid w:val="10C34956"/>
    <w:rsid w:val="10D12BAE"/>
    <w:rsid w:val="11196324"/>
    <w:rsid w:val="112A22DF"/>
    <w:rsid w:val="11934328"/>
    <w:rsid w:val="119F0706"/>
    <w:rsid w:val="11EC04A7"/>
    <w:rsid w:val="11FC4E28"/>
    <w:rsid w:val="122136E2"/>
    <w:rsid w:val="122D6C42"/>
    <w:rsid w:val="125B2589"/>
    <w:rsid w:val="12B46E52"/>
    <w:rsid w:val="12DE7825"/>
    <w:rsid w:val="12FE1C75"/>
    <w:rsid w:val="130F1669"/>
    <w:rsid w:val="13AF543E"/>
    <w:rsid w:val="13BF7656"/>
    <w:rsid w:val="13F7201C"/>
    <w:rsid w:val="13F84D28"/>
    <w:rsid w:val="13FC327A"/>
    <w:rsid w:val="144813FA"/>
    <w:rsid w:val="14847F58"/>
    <w:rsid w:val="15005F93"/>
    <w:rsid w:val="15530CD5"/>
    <w:rsid w:val="15B269FC"/>
    <w:rsid w:val="15C172CC"/>
    <w:rsid w:val="164E6864"/>
    <w:rsid w:val="17562080"/>
    <w:rsid w:val="17C51F8F"/>
    <w:rsid w:val="180A2E6A"/>
    <w:rsid w:val="18C553C3"/>
    <w:rsid w:val="18D17CFD"/>
    <w:rsid w:val="18E67433"/>
    <w:rsid w:val="192A37C4"/>
    <w:rsid w:val="192B1E19"/>
    <w:rsid w:val="194A1770"/>
    <w:rsid w:val="194B373A"/>
    <w:rsid w:val="19846B83"/>
    <w:rsid w:val="19B65019"/>
    <w:rsid w:val="19EB786F"/>
    <w:rsid w:val="1A1E74FE"/>
    <w:rsid w:val="1ACC2055"/>
    <w:rsid w:val="1AD65A11"/>
    <w:rsid w:val="1B1D1048"/>
    <w:rsid w:val="1B541537"/>
    <w:rsid w:val="1B5915A2"/>
    <w:rsid w:val="1BA95B88"/>
    <w:rsid w:val="1BB75118"/>
    <w:rsid w:val="1BCA7B5C"/>
    <w:rsid w:val="1BE07EE5"/>
    <w:rsid w:val="1C146E56"/>
    <w:rsid w:val="1C2362A8"/>
    <w:rsid w:val="1C60574F"/>
    <w:rsid w:val="1C7B60E4"/>
    <w:rsid w:val="1CB16231"/>
    <w:rsid w:val="1D02628B"/>
    <w:rsid w:val="1D3164F7"/>
    <w:rsid w:val="1D7E3B06"/>
    <w:rsid w:val="1D9751A0"/>
    <w:rsid w:val="1DAC20EE"/>
    <w:rsid w:val="1E2A729D"/>
    <w:rsid w:val="1E9E78C6"/>
    <w:rsid w:val="1EBD4792"/>
    <w:rsid w:val="1EE73F05"/>
    <w:rsid w:val="1EFF2FFD"/>
    <w:rsid w:val="1F115493"/>
    <w:rsid w:val="1F26459F"/>
    <w:rsid w:val="1F7E6617"/>
    <w:rsid w:val="1F811C64"/>
    <w:rsid w:val="1FF468DA"/>
    <w:rsid w:val="2020322B"/>
    <w:rsid w:val="202D76F6"/>
    <w:rsid w:val="20382718"/>
    <w:rsid w:val="207C723B"/>
    <w:rsid w:val="21537630"/>
    <w:rsid w:val="21547161"/>
    <w:rsid w:val="218718CC"/>
    <w:rsid w:val="219B4EB1"/>
    <w:rsid w:val="21D342CD"/>
    <w:rsid w:val="21DE514B"/>
    <w:rsid w:val="21F42BC1"/>
    <w:rsid w:val="22602004"/>
    <w:rsid w:val="22A04AF7"/>
    <w:rsid w:val="22A96403"/>
    <w:rsid w:val="22EA5D72"/>
    <w:rsid w:val="23164DB9"/>
    <w:rsid w:val="23290104"/>
    <w:rsid w:val="239006C7"/>
    <w:rsid w:val="23C14D25"/>
    <w:rsid w:val="23C81A7D"/>
    <w:rsid w:val="24821076"/>
    <w:rsid w:val="24CE7A02"/>
    <w:rsid w:val="24D35A31"/>
    <w:rsid w:val="253F4476"/>
    <w:rsid w:val="2593449F"/>
    <w:rsid w:val="26095AC3"/>
    <w:rsid w:val="26192BF6"/>
    <w:rsid w:val="266B0F78"/>
    <w:rsid w:val="26807738"/>
    <w:rsid w:val="270D25C0"/>
    <w:rsid w:val="27321A96"/>
    <w:rsid w:val="273F5D7B"/>
    <w:rsid w:val="27B64475"/>
    <w:rsid w:val="27DD5367"/>
    <w:rsid w:val="2849353B"/>
    <w:rsid w:val="287057A0"/>
    <w:rsid w:val="288A0905"/>
    <w:rsid w:val="28996FD1"/>
    <w:rsid w:val="29080A7D"/>
    <w:rsid w:val="29763EBB"/>
    <w:rsid w:val="29AF1F34"/>
    <w:rsid w:val="29C5263C"/>
    <w:rsid w:val="2A247DBB"/>
    <w:rsid w:val="2A64640A"/>
    <w:rsid w:val="2AA1765E"/>
    <w:rsid w:val="2AB64644"/>
    <w:rsid w:val="2AB92976"/>
    <w:rsid w:val="2AFB43C5"/>
    <w:rsid w:val="2B521B1D"/>
    <w:rsid w:val="2B751BFF"/>
    <w:rsid w:val="2BAD6332"/>
    <w:rsid w:val="2C180627"/>
    <w:rsid w:val="2C322040"/>
    <w:rsid w:val="2C7C3EDF"/>
    <w:rsid w:val="2CA927FA"/>
    <w:rsid w:val="2CBC12F5"/>
    <w:rsid w:val="2CC06A0D"/>
    <w:rsid w:val="2CEF6029"/>
    <w:rsid w:val="2D5C6165"/>
    <w:rsid w:val="2E1147BA"/>
    <w:rsid w:val="2E2A0FCB"/>
    <w:rsid w:val="2E3D31FA"/>
    <w:rsid w:val="2EB15996"/>
    <w:rsid w:val="2ECE7A44"/>
    <w:rsid w:val="2F2B1BEC"/>
    <w:rsid w:val="2FD46886"/>
    <w:rsid w:val="2FF86B13"/>
    <w:rsid w:val="303074BA"/>
    <w:rsid w:val="30622C41"/>
    <w:rsid w:val="307A6987"/>
    <w:rsid w:val="308A649E"/>
    <w:rsid w:val="30900DE8"/>
    <w:rsid w:val="31101099"/>
    <w:rsid w:val="31416C5C"/>
    <w:rsid w:val="3143221E"/>
    <w:rsid w:val="318F7B15"/>
    <w:rsid w:val="3196161B"/>
    <w:rsid w:val="31C003CA"/>
    <w:rsid w:val="31CE3F36"/>
    <w:rsid w:val="32261798"/>
    <w:rsid w:val="325F25FA"/>
    <w:rsid w:val="32D65578"/>
    <w:rsid w:val="3313201A"/>
    <w:rsid w:val="33C76D40"/>
    <w:rsid w:val="33D508EE"/>
    <w:rsid w:val="33E64383"/>
    <w:rsid w:val="340159EB"/>
    <w:rsid w:val="3420759B"/>
    <w:rsid w:val="34537F84"/>
    <w:rsid w:val="346D29F8"/>
    <w:rsid w:val="34BF0E0C"/>
    <w:rsid w:val="34D21A98"/>
    <w:rsid w:val="35301D0A"/>
    <w:rsid w:val="355D7F3D"/>
    <w:rsid w:val="358E6A31"/>
    <w:rsid w:val="35E01DA6"/>
    <w:rsid w:val="36792164"/>
    <w:rsid w:val="368C2F70"/>
    <w:rsid w:val="36A209E6"/>
    <w:rsid w:val="36AB0FEA"/>
    <w:rsid w:val="36D15BE9"/>
    <w:rsid w:val="36EB3BA4"/>
    <w:rsid w:val="3742518C"/>
    <w:rsid w:val="37BC2305"/>
    <w:rsid w:val="37C624B2"/>
    <w:rsid w:val="37C9368D"/>
    <w:rsid w:val="38034A77"/>
    <w:rsid w:val="38451CB2"/>
    <w:rsid w:val="38861A44"/>
    <w:rsid w:val="38B96689"/>
    <w:rsid w:val="394D6D12"/>
    <w:rsid w:val="39731B1F"/>
    <w:rsid w:val="39B74A9F"/>
    <w:rsid w:val="39D849D5"/>
    <w:rsid w:val="3AD62A0C"/>
    <w:rsid w:val="3AFD417E"/>
    <w:rsid w:val="3B25092E"/>
    <w:rsid w:val="3B357EAA"/>
    <w:rsid w:val="3B443E1A"/>
    <w:rsid w:val="3B9343E9"/>
    <w:rsid w:val="3C027831"/>
    <w:rsid w:val="3C06769E"/>
    <w:rsid w:val="3C357C06"/>
    <w:rsid w:val="3C7C31F5"/>
    <w:rsid w:val="3C9B215F"/>
    <w:rsid w:val="3CE96A52"/>
    <w:rsid w:val="3CEA1143"/>
    <w:rsid w:val="3D197528"/>
    <w:rsid w:val="3D656B9D"/>
    <w:rsid w:val="3DF21EFB"/>
    <w:rsid w:val="3E501F9B"/>
    <w:rsid w:val="3E8409D1"/>
    <w:rsid w:val="3E9E1A93"/>
    <w:rsid w:val="3EB219E2"/>
    <w:rsid w:val="3EC139D3"/>
    <w:rsid w:val="3F0B4C4E"/>
    <w:rsid w:val="3F7942AE"/>
    <w:rsid w:val="3F7B6278"/>
    <w:rsid w:val="3F973246"/>
    <w:rsid w:val="3F9B7B66"/>
    <w:rsid w:val="3FC96FE3"/>
    <w:rsid w:val="40104C12"/>
    <w:rsid w:val="40BE7532"/>
    <w:rsid w:val="40DC5419"/>
    <w:rsid w:val="4130089F"/>
    <w:rsid w:val="41603E2B"/>
    <w:rsid w:val="41887E5B"/>
    <w:rsid w:val="4199494D"/>
    <w:rsid w:val="41C95079"/>
    <w:rsid w:val="41F44C1D"/>
    <w:rsid w:val="42022339"/>
    <w:rsid w:val="422E75D1"/>
    <w:rsid w:val="42462B6D"/>
    <w:rsid w:val="4248055B"/>
    <w:rsid w:val="424E43F8"/>
    <w:rsid w:val="4259179B"/>
    <w:rsid w:val="42F00D2B"/>
    <w:rsid w:val="437F6413"/>
    <w:rsid w:val="44430277"/>
    <w:rsid w:val="446A338A"/>
    <w:rsid w:val="4496739F"/>
    <w:rsid w:val="44CA5EB2"/>
    <w:rsid w:val="44E328F5"/>
    <w:rsid w:val="44EB79FC"/>
    <w:rsid w:val="453C33BB"/>
    <w:rsid w:val="456F218A"/>
    <w:rsid w:val="4690085B"/>
    <w:rsid w:val="46AA57A4"/>
    <w:rsid w:val="46B81B60"/>
    <w:rsid w:val="46BD27DB"/>
    <w:rsid w:val="46D306A4"/>
    <w:rsid w:val="46F5727B"/>
    <w:rsid w:val="470D4469"/>
    <w:rsid w:val="471E7C15"/>
    <w:rsid w:val="47C4135E"/>
    <w:rsid w:val="481608EC"/>
    <w:rsid w:val="48205C0E"/>
    <w:rsid w:val="48714633"/>
    <w:rsid w:val="48AF2AEE"/>
    <w:rsid w:val="48BF0ACC"/>
    <w:rsid w:val="48C26E99"/>
    <w:rsid w:val="48D013E2"/>
    <w:rsid w:val="49E04860"/>
    <w:rsid w:val="4AC416FF"/>
    <w:rsid w:val="4AC4185C"/>
    <w:rsid w:val="4B517E8D"/>
    <w:rsid w:val="4B582D53"/>
    <w:rsid w:val="4B8846DB"/>
    <w:rsid w:val="4BA601D9"/>
    <w:rsid w:val="4C07336D"/>
    <w:rsid w:val="4C0F6DFF"/>
    <w:rsid w:val="4C2061DD"/>
    <w:rsid w:val="4C3265F7"/>
    <w:rsid w:val="4C4A5008"/>
    <w:rsid w:val="4C681932"/>
    <w:rsid w:val="4CC748AA"/>
    <w:rsid w:val="4D2E13EF"/>
    <w:rsid w:val="4D3764BE"/>
    <w:rsid w:val="4D41079A"/>
    <w:rsid w:val="4D6A24B5"/>
    <w:rsid w:val="4D724FCA"/>
    <w:rsid w:val="4DFC3EDC"/>
    <w:rsid w:val="4E393586"/>
    <w:rsid w:val="4E4434DE"/>
    <w:rsid w:val="4E4F6905"/>
    <w:rsid w:val="4E660506"/>
    <w:rsid w:val="4E9E41C5"/>
    <w:rsid w:val="4EB07988"/>
    <w:rsid w:val="4F385F2F"/>
    <w:rsid w:val="4F6E3703"/>
    <w:rsid w:val="4F751E8A"/>
    <w:rsid w:val="4F88003D"/>
    <w:rsid w:val="4FC82CBA"/>
    <w:rsid w:val="5037263A"/>
    <w:rsid w:val="50801762"/>
    <w:rsid w:val="508C2663"/>
    <w:rsid w:val="50BB0282"/>
    <w:rsid w:val="50BD049E"/>
    <w:rsid w:val="50E7376D"/>
    <w:rsid w:val="51145E47"/>
    <w:rsid w:val="51404C2B"/>
    <w:rsid w:val="51516E38"/>
    <w:rsid w:val="51802B8C"/>
    <w:rsid w:val="51A056CA"/>
    <w:rsid w:val="51A27694"/>
    <w:rsid w:val="52302EF2"/>
    <w:rsid w:val="530E3233"/>
    <w:rsid w:val="533F2F0C"/>
    <w:rsid w:val="534D3630"/>
    <w:rsid w:val="539451A5"/>
    <w:rsid w:val="53962C9E"/>
    <w:rsid w:val="53C214D3"/>
    <w:rsid w:val="5402441A"/>
    <w:rsid w:val="5488491F"/>
    <w:rsid w:val="54956470"/>
    <w:rsid w:val="54FE4BE1"/>
    <w:rsid w:val="55050666"/>
    <w:rsid w:val="554967A4"/>
    <w:rsid w:val="55744D59"/>
    <w:rsid w:val="557914C7"/>
    <w:rsid w:val="557D4AFD"/>
    <w:rsid w:val="55803B79"/>
    <w:rsid w:val="55A35789"/>
    <w:rsid w:val="5602573C"/>
    <w:rsid w:val="565D3FCF"/>
    <w:rsid w:val="56706D2F"/>
    <w:rsid w:val="56AC7EC8"/>
    <w:rsid w:val="56EF3BD6"/>
    <w:rsid w:val="56F40992"/>
    <w:rsid w:val="572823EA"/>
    <w:rsid w:val="573E7E5F"/>
    <w:rsid w:val="57437223"/>
    <w:rsid w:val="57763155"/>
    <w:rsid w:val="57B644CC"/>
    <w:rsid w:val="57E36310"/>
    <w:rsid w:val="580E5158"/>
    <w:rsid w:val="581E08DD"/>
    <w:rsid w:val="58292C85"/>
    <w:rsid w:val="582A3F3F"/>
    <w:rsid w:val="583077A8"/>
    <w:rsid w:val="58331046"/>
    <w:rsid w:val="58DA5965"/>
    <w:rsid w:val="591F15CA"/>
    <w:rsid w:val="59582D69"/>
    <w:rsid w:val="596906B2"/>
    <w:rsid w:val="59786F11"/>
    <w:rsid w:val="599B3347"/>
    <w:rsid w:val="59A321FB"/>
    <w:rsid w:val="5A1B7FE4"/>
    <w:rsid w:val="5A52645B"/>
    <w:rsid w:val="5ADA4AF0"/>
    <w:rsid w:val="5B6634E0"/>
    <w:rsid w:val="5B885B4D"/>
    <w:rsid w:val="5BDD5900"/>
    <w:rsid w:val="5BE07737"/>
    <w:rsid w:val="5BE2700B"/>
    <w:rsid w:val="5BEA5EBF"/>
    <w:rsid w:val="5C2F1573"/>
    <w:rsid w:val="5C8C51C9"/>
    <w:rsid w:val="5C903F6E"/>
    <w:rsid w:val="5CA16EC6"/>
    <w:rsid w:val="5CDF179C"/>
    <w:rsid w:val="5CE05B0C"/>
    <w:rsid w:val="5CE275FA"/>
    <w:rsid w:val="5D064F7B"/>
    <w:rsid w:val="5D086F45"/>
    <w:rsid w:val="5D170BA2"/>
    <w:rsid w:val="5D5117FE"/>
    <w:rsid w:val="5D55380D"/>
    <w:rsid w:val="5D6C364C"/>
    <w:rsid w:val="5D6E0096"/>
    <w:rsid w:val="5D6F2B20"/>
    <w:rsid w:val="5DE10638"/>
    <w:rsid w:val="5DEE1367"/>
    <w:rsid w:val="5E1B4A56"/>
    <w:rsid w:val="5E1C432A"/>
    <w:rsid w:val="5E4204B3"/>
    <w:rsid w:val="5EEB769A"/>
    <w:rsid w:val="5F357D99"/>
    <w:rsid w:val="5F6B5569"/>
    <w:rsid w:val="5F8B4C97"/>
    <w:rsid w:val="5F970AA4"/>
    <w:rsid w:val="5FAB005C"/>
    <w:rsid w:val="5FB27AFF"/>
    <w:rsid w:val="5FCE4BE3"/>
    <w:rsid w:val="5FE60DA7"/>
    <w:rsid w:val="60482CF3"/>
    <w:rsid w:val="606C7589"/>
    <w:rsid w:val="60710813"/>
    <w:rsid w:val="60E243A9"/>
    <w:rsid w:val="6122209F"/>
    <w:rsid w:val="61372714"/>
    <w:rsid w:val="61761FA3"/>
    <w:rsid w:val="61813468"/>
    <w:rsid w:val="629175C5"/>
    <w:rsid w:val="629E0030"/>
    <w:rsid w:val="62CE2CDC"/>
    <w:rsid w:val="62DF2BD4"/>
    <w:rsid w:val="62E10E71"/>
    <w:rsid w:val="62EE44E7"/>
    <w:rsid w:val="634C1E06"/>
    <w:rsid w:val="639037F0"/>
    <w:rsid w:val="63C11BFC"/>
    <w:rsid w:val="63F31F10"/>
    <w:rsid w:val="643979E4"/>
    <w:rsid w:val="64504D2E"/>
    <w:rsid w:val="64533129"/>
    <w:rsid w:val="64A86373"/>
    <w:rsid w:val="64D4770D"/>
    <w:rsid w:val="657035ED"/>
    <w:rsid w:val="65742AE7"/>
    <w:rsid w:val="65876E75"/>
    <w:rsid w:val="65D35C16"/>
    <w:rsid w:val="65EA682B"/>
    <w:rsid w:val="664A237C"/>
    <w:rsid w:val="66B94E0C"/>
    <w:rsid w:val="66E74600"/>
    <w:rsid w:val="671E6E9B"/>
    <w:rsid w:val="6768410E"/>
    <w:rsid w:val="6784581A"/>
    <w:rsid w:val="67B056C8"/>
    <w:rsid w:val="68901ED8"/>
    <w:rsid w:val="68C869CA"/>
    <w:rsid w:val="68E85E7D"/>
    <w:rsid w:val="6908207B"/>
    <w:rsid w:val="691B4601"/>
    <w:rsid w:val="692073C4"/>
    <w:rsid w:val="69221D7C"/>
    <w:rsid w:val="69262C5A"/>
    <w:rsid w:val="69401ABB"/>
    <w:rsid w:val="6A2B4A87"/>
    <w:rsid w:val="6A3A4BD2"/>
    <w:rsid w:val="6A452B63"/>
    <w:rsid w:val="6A724822"/>
    <w:rsid w:val="6AAB1C27"/>
    <w:rsid w:val="6BAA75F3"/>
    <w:rsid w:val="6C0638BA"/>
    <w:rsid w:val="6C8B0FF9"/>
    <w:rsid w:val="6CCF28F8"/>
    <w:rsid w:val="6D29372F"/>
    <w:rsid w:val="6D521B17"/>
    <w:rsid w:val="6D9D5A27"/>
    <w:rsid w:val="6DB14635"/>
    <w:rsid w:val="6DF91463"/>
    <w:rsid w:val="6E0778F0"/>
    <w:rsid w:val="6E152FEF"/>
    <w:rsid w:val="6E67773D"/>
    <w:rsid w:val="6E91666F"/>
    <w:rsid w:val="6EFC7F8C"/>
    <w:rsid w:val="6F186E06"/>
    <w:rsid w:val="6F9C6272"/>
    <w:rsid w:val="6FD211EE"/>
    <w:rsid w:val="6FE21015"/>
    <w:rsid w:val="6FE4739E"/>
    <w:rsid w:val="6FEE6E4A"/>
    <w:rsid w:val="701C6DE4"/>
    <w:rsid w:val="701D28B0"/>
    <w:rsid w:val="704B6477"/>
    <w:rsid w:val="705D26AB"/>
    <w:rsid w:val="70FE448F"/>
    <w:rsid w:val="71163800"/>
    <w:rsid w:val="7121017E"/>
    <w:rsid w:val="712D5C31"/>
    <w:rsid w:val="71396D30"/>
    <w:rsid w:val="713E2C13"/>
    <w:rsid w:val="7141612A"/>
    <w:rsid w:val="71EF202A"/>
    <w:rsid w:val="723914F7"/>
    <w:rsid w:val="7262438C"/>
    <w:rsid w:val="729B7ABC"/>
    <w:rsid w:val="72D0255C"/>
    <w:rsid w:val="72FC1E33"/>
    <w:rsid w:val="73D36733"/>
    <w:rsid w:val="74285B6B"/>
    <w:rsid w:val="742C1D86"/>
    <w:rsid w:val="746C5F6D"/>
    <w:rsid w:val="747B5DF7"/>
    <w:rsid w:val="749F52BB"/>
    <w:rsid w:val="74BF4D8C"/>
    <w:rsid w:val="74DB5E57"/>
    <w:rsid w:val="74E15DF4"/>
    <w:rsid w:val="752D4886"/>
    <w:rsid w:val="75377F70"/>
    <w:rsid w:val="756E770A"/>
    <w:rsid w:val="7612624E"/>
    <w:rsid w:val="763377D6"/>
    <w:rsid w:val="765179CA"/>
    <w:rsid w:val="767B0330"/>
    <w:rsid w:val="76EF7B2F"/>
    <w:rsid w:val="77562203"/>
    <w:rsid w:val="776D2980"/>
    <w:rsid w:val="778E082B"/>
    <w:rsid w:val="77D00208"/>
    <w:rsid w:val="77EE7ABD"/>
    <w:rsid w:val="780C34D3"/>
    <w:rsid w:val="78323336"/>
    <w:rsid w:val="78472ACF"/>
    <w:rsid w:val="785B21C7"/>
    <w:rsid w:val="79080C02"/>
    <w:rsid w:val="796C281B"/>
    <w:rsid w:val="796E5F2A"/>
    <w:rsid w:val="79912DA6"/>
    <w:rsid w:val="79D815F5"/>
    <w:rsid w:val="79E15033"/>
    <w:rsid w:val="7A855BDD"/>
    <w:rsid w:val="7AA53BCD"/>
    <w:rsid w:val="7ABC4A73"/>
    <w:rsid w:val="7B0A57DF"/>
    <w:rsid w:val="7B5A0DE8"/>
    <w:rsid w:val="7C3E1BE4"/>
    <w:rsid w:val="7C8B6DF3"/>
    <w:rsid w:val="7C926D12"/>
    <w:rsid w:val="7CA83501"/>
    <w:rsid w:val="7CC12815"/>
    <w:rsid w:val="7CCC14D9"/>
    <w:rsid w:val="7D910439"/>
    <w:rsid w:val="7DEE11D5"/>
    <w:rsid w:val="7E1D3A7B"/>
    <w:rsid w:val="7E2412AD"/>
    <w:rsid w:val="7E3314F0"/>
    <w:rsid w:val="7E843B92"/>
    <w:rsid w:val="7E8B290F"/>
    <w:rsid w:val="7EAF6DC9"/>
    <w:rsid w:val="7F0215EE"/>
    <w:rsid w:val="7F0D421A"/>
    <w:rsid w:val="7F420AF4"/>
    <w:rsid w:val="7F9B559F"/>
    <w:rsid w:val="7FC95C68"/>
    <w:rsid w:val="7FF725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adjustRightInd w:val="0"/>
      <w:snapToGrid w:val="0"/>
      <w:spacing w:beforeLines="0" w:line="360" w:lineRule="auto"/>
      <w:jc w:val="center"/>
      <w:textAlignment w:val="baseline"/>
      <w:outlineLvl w:val="0"/>
    </w:pPr>
    <w:rPr>
      <w:b/>
      <w:bCs/>
      <w:kern w:val="44"/>
      <w:sz w:val="36"/>
      <w:szCs w:val="20"/>
    </w:rPr>
  </w:style>
  <w:style w:type="paragraph" w:styleId="3">
    <w:name w:val="heading 2"/>
    <w:basedOn w:val="1"/>
    <w:next w:val="4"/>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120" w:after="120" w:line="360" w:lineRule="auto"/>
      <w:ind w:firstLine="0" w:firstLineChars="0"/>
      <w:jc w:val="left"/>
      <w:outlineLvl w:val="2"/>
    </w:pPr>
    <w:rPr>
      <w:rFonts w:ascii="宋体" w:hAnsi="宋体" w:eastAsia="宋体"/>
      <w:b/>
      <w:bCs/>
      <w:kern w:val="0"/>
      <w:sz w:val="24"/>
      <w:szCs w:val="32"/>
    </w:rPr>
  </w:style>
  <w:style w:type="paragraph" w:styleId="6">
    <w:name w:val="heading 5"/>
    <w:basedOn w:val="1"/>
    <w:next w:val="1"/>
    <w:qFormat/>
    <w:uiPriority w:val="99"/>
    <w:pPr>
      <w:spacing w:before="200" w:after="80"/>
      <w:outlineLvl w:val="4"/>
    </w:pPr>
    <w:rPr>
      <w:rFonts w:ascii="Cambria" w:hAnsi="Cambria"/>
      <w:color w:val="4F81BD"/>
      <w:kern w:val="0"/>
      <w:sz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line="360" w:lineRule="auto"/>
      <w:ind w:firstLine="200" w:firstLineChars="200"/>
      <w:jc w:val="left"/>
    </w:pPr>
    <w:rPr>
      <w:rFonts w:ascii="宋体" w:hAnsi="宋体" w:eastAsia="Malgun Gothic" w:cs="宋体"/>
      <w:kern w:val="0"/>
      <w:sz w:val="24"/>
      <w:szCs w:val="20"/>
    </w:rPr>
  </w:style>
  <w:style w:type="paragraph" w:styleId="7">
    <w:name w:val="Normal Indent"/>
    <w:basedOn w:val="1"/>
    <w:next w:val="8"/>
    <w:qFormat/>
    <w:uiPriority w:val="0"/>
    <w:pPr>
      <w:ind w:firstLine="420"/>
    </w:pPr>
    <w:rPr>
      <w:rFonts w:eastAsia="宋体"/>
      <w:kern w:val="2"/>
      <w:sz w:val="21"/>
      <w:lang w:val="en-US" w:eastAsia="zh-CN" w:bidi="ar-SA"/>
    </w:rPr>
  </w:style>
  <w:style w:type="paragraph" w:styleId="8">
    <w:name w:val="toc 4"/>
    <w:basedOn w:val="1"/>
    <w:next w:val="1"/>
    <w:qFormat/>
    <w:uiPriority w:val="0"/>
    <w:pPr>
      <w:ind w:left="1260" w:leftChars="600"/>
    </w:pPr>
    <w:rPr>
      <w:rFonts w:ascii="Calibri" w:hAnsi="Calibri" w:eastAsia="宋体" w:cs="Times New Roman"/>
      <w:szCs w:val="22"/>
    </w:rPr>
  </w:style>
  <w:style w:type="paragraph" w:styleId="9">
    <w:name w:val="annotation text"/>
    <w:basedOn w:val="1"/>
    <w:qFormat/>
    <w:uiPriority w:val="0"/>
    <w:pPr>
      <w:jc w:val="left"/>
    </w:pPr>
  </w:style>
  <w:style w:type="paragraph" w:styleId="10">
    <w:name w:val="Body Text"/>
    <w:basedOn w:val="1"/>
    <w:next w:val="11"/>
    <w:qFormat/>
    <w:uiPriority w:val="0"/>
    <w:pPr>
      <w:spacing w:after="120" w:afterLines="0"/>
    </w:pPr>
  </w:style>
  <w:style w:type="paragraph" w:styleId="11">
    <w:name w:val="Body Text First Indent"/>
    <w:basedOn w:val="10"/>
    <w:next w:val="12"/>
    <w:qFormat/>
    <w:uiPriority w:val="0"/>
    <w:pPr>
      <w:ind w:firstLine="420" w:firstLineChars="100"/>
    </w:pPr>
    <w:rPr>
      <w:rFonts w:ascii="Times New Roman" w:hAnsi="Times New Roman"/>
    </w:rPr>
  </w:style>
  <w:style w:type="paragraph" w:styleId="12">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13">
    <w:name w:val="Body Text Indent"/>
    <w:basedOn w:val="1"/>
    <w:qFormat/>
    <w:uiPriority w:val="0"/>
    <w:pPr>
      <w:spacing w:after="120" w:afterLines="0"/>
      <w:ind w:left="420" w:leftChars="200"/>
    </w:pPr>
  </w:style>
  <w:style w:type="paragraph" w:styleId="14">
    <w:name w:val="Block Text"/>
    <w:basedOn w:val="1"/>
    <w:qFormat/>
    <w:uiPriority w:val="0"/>
    <w:pPr>
      <w:tabs>
        <w:tab w:val="left" w:pos="7080"/>
        <w:tab w:val="left" w:pos="8700"/>
      </w:tabs>
      <w:spacing w:line="460" w:lineRule="atLeast"/>
      <w:ind w:left="113" w:right="3178" w:firstLine="467"/>
    </w:pPr>
    <w:rPr>
      <w:rFonts w:ascii="楷体_GB2312" w:eastAsia="楷体_GB2312"/>
      <w:sz w:val="52"/>
    </w:rPr>
  </w:style>
  <w:style w:type="paragraph" w:styleId="15">
    <w:name w:val="Plain Text"/>
    <w:basedOn w:val="1"/>
    <w:next w:val="1"/>
    <w:qFormat/>
    <w:uiPriority w:val="0"/>
    <w:pPr>
      <w:spacing w:before="156" w:beforeLines="50" w:after="156" w:afterLines="50" w:line="400" w:lineRule="exact"/>
    </w:pPr>
    <w:rPr>
      <w:rFonts w:ascii="宋体" w:hAnsi="Courier New" w:eastAsia="宋体"/>
      <w:kern w:val="2"/>
      <w:sz w:val="24"/>
      <w:szCs w:val="24"/>
      <w:lang w:val="en-US" w:eastAsia="zh-CN" w:bidi="ar-SA"/>
    </w:rPr>
  </w:style>
  <w:style w:type="paragraph" w:styleId="16">
    <w:name w:val="Body Text Indent 2"/>
    <w:basedOn w:val="1"/>
    <w:qFormat/>
    <w:uiPriority w:val="0"/>
    <w:pPr>
      <w:snapToGrid w:val="0"/>
      <w:ind w:firstLine="542" w:firstLineChars="225"/>
    </w:pPr>
    <w:rPr>
      <w:rFonts w:ascii="仿宋_GB2312" w:hAnsi="宋体" w:cs="Arial"/>
      <w:b/>
      <w:bCs/>
      <w:color w:val="000000"/>
      <w:sz w:val="24"/>
    </w:rPr>
  </w:style>
  <w:style w:type="paragraph" w:styleId="17">
    <w:name w:val="footer"/>
    <w:basedOn w:val="1"/>
    <w:qFormat/>
    <w:uiPriority w:val="0"/>
    <w:pPr>
      <w:tabs>
        <w:tab w:val="center" w:pos="4153"/>
        <w:tab w:val="right" w:pos="8306"/>
      </w:tabs>
      <w:snapToGrid w:val="0"/>
      <w:jc w:val="left"/>
    </w:pPr>
    <w:rPr>
      <w:rFonts w:eastAsia="黑体"/>
      <w:snapToGrid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w:basedOn w:val="1"/>
    <w:qFormat/>
    <w:uiPriority w:val="0"/>
    <w:pPr>
      <w:ind w:left="200" w:hanging="200" w:hangingChars="200"/>
    </w:p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Arial" w:hAnsi="Arial"/>
      <w:b/>
      <w:bCs/>
      <w:sz w:val="32"/>
      <w:szCs w:val="32"/>
    </w:rPr>
  </w:style>
  <w:style w:type="paragraph" w:styleId="24">
    <w:name w:val="Body Text First Indent 2"/>
    <w:basedOn w:val="13"/>
    <w:qFormat/>
    <w:uiPriority w:val="0"/>
    <w:pPr>
      <w:spacing w:after="120"/>
      <w:ind w:left="420" w:leftChars="200" w:firstLine="420"/>
    </w:pPr>
    <w:rPr>
      <w:rFonts w:cs="宋体"/>
      <w:sz w:val="21"/>
      <w:szCs w:val="21"/>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Hyperlink"/>
    <w:qFormat/>
    <w:uiPriority w:val="99"/>
    <w:rPr>
      <w:color w:val="3177FD"/>
      <w:u w:val="none"/>
    </w:rPr>
  </w:style>
  <w:style w:type="character" w:styleId="30">
    <w:name w:val="annotation reference"/>
    <w:basedOn w:val="27"/>
    <w:qFormat/>
    <w:uiPriority w:val="0"/>
    <w:rPr>
      <w:sz w:val="16"/>
      <w:szCs w:val="16"/>
    </w:rPr>
  </w:style>
  <w:style w:type="paragraph" w:customStyle="1" w:styleId="31">
    <w:name w:val="无间距1"/>
    <w:qFormat/>
    <w:uiPriority w:val="1"/>
    <w:pPr>
      <w:widowControl w:val="0"/>
      <w:jc w:val="both"/>
    </w:pPr>
    <w:rPr>
      <w:rFonts w:ascii="Calibri" w:hAnsi="Calibri" w:eastAsia="微软雅黑 Light" w:cs="Times New Roman"/>
      <w:kern w:val="2"/>
      <w:sz w:val="24"/>
      <w:szCs w:val="22"/>
      <w:lang w:val="en-US" w:eastAsia="zh-CN" w:bidi="ar-SA"/>
    </w:rPr>
  </w:style>
  <w:style w:type="character" w:customStyle="1" w:styleId="32">
    <w:name w:val="标题 1 Char"/>
    <w:link w:val="2"/>
    <w:qFormat/>
    <w:uiPriority w:val="0"/>
    <w:rPr>
      <w:rFonts w:ascii="Times New Roman" w:hAnsi="Times New Roman" w:eastAsia="宋体"/>
      <w:b/>
      <w:bCs/>
      <w:kern w:val="44"/>
      <w:sz w:val="36"/>
    </w:rPr>
  </w:style>
  <w:style w:type="character" w:customStyle="1" w:styleId="33">
    <w:name w:val="font21"/>
    <w:qFormat/>
    <w:uiPriority w:val="0"/>
    <w:rPr>
      <w:rFonts w:hint="eastAsia" w:ascii="宋体" w:hAnsi="宋体" w:eastAsia="宋体" w:cs="宋体"/>
      <w:color w:val="000000"/>
      <w:sz w:val="18"/>
      <w:szCs w:val="18"/>
      <w:u w:val="none"/>
    </w:rPr>
  </w:style>
  <w:style w:type="character" w:customStyle="1" w:styleId="34">
    <w:name w:val="NormalCharacter"/>
    <w:semiHidden/>
    <w:qFormat/>
    <w:uiPriority w:val="0"/>
  </w:style>
  <w:style w:type="character" w:customStyle="1" w:styleId="35">
    <w:name w:val="正文文本 (7)_"/>
    <w:link w:val="36"/>
    <w:qFormat/>
    <w:uiPriority w:val="99"/>
    <w:rPr>
      <w:rFonts w:ascii="MingLiU" w:eastAsia="MingLiU"/>
      <w:kern w:val="0"/>
      <w:sz w:val="34"/>
      <w:szCs w:val="34"/>
    </w:rPr>
  </w:style>
  <w:style w:type="paragraph" w:customStyle="1" w:styleId="36">
    <w:name w:val="正文文本 (7)"/>
    <w:basedOn w:val="1"/>
    <w:link w:val="35"/>
    <w:qFormat/>
    <w:uiPriority w:val="99"/>
    <w:pPr>
      <w:shd w:val="clear" w:color="auto" w:fill="FFFFFF"/>
      <w:spacing w:after="900" w:line="240" w:lineRule="atLeast"/>
      <w:jc w:val="center"/>
    </w:pPr>
    <w:rPr>
      <w:rFonts w:ascii="MingLiU" w:eastAsia="MingLiU"/>
      <w:kern w:val="0"/>
      <w:sz w:val="34"/>
      <w:szCs w:val="34"/>
    </w:rPr>
  </w:style>
  <w:style w:type="character" w:customStyle="1" w:styleId="37">
    <w:name w:val="标题 3 Char"/>
    <w:qFormat/>
    <w:uiPriority w:val="0"/>
    <w:rPr>
      <w:rFonts w:eastAsia="黑体"/>
      <w:b/>
      <w:sz w:val="28"/>
      <w:lang w:val="en-US" w:eastAsia="zh-CN" w:bidi="ar-SA"/>
    </w:rPr>
  </w:style>
  <w:style w:type="character" w:customStyle="1" w:styleId="38">
    <w:name w:val="font01"/>
    <w:qFormat/>
    <w:uiPriority w:val="0"/>
    <w:rPr>
      <w:rFonts w:hint="eastAsia" w:ascii="宋体" w:hAnsi="宋体" w:eastAsia="宋体" w:cs="宋体"/>
      <w:b/>
      <w:bCs/>
      <w:color w:val="000000"/>
      <w:sz w:val="18"/>
      <w:szCs w:val="18"/>
      <w:u w:val="none"/>
    </w:rPr>
  </w:style>
  <w:style w:type="paragraph" w:customStyle="1" w:styleId="39">
    <w:name w:val="正文段"/>
    <w:basedOn w:val="1"/>
    <w:qFormat/>
    <w:uiPriority w:val="0"/>
    <w:pPr>
      <w:widowControl/>
      <w:snapToGrid w:val="0"/>
      <w:spacing w:after="156" w:afterLines="50"/>
      <w:ind w:firstLine="200" w:firstLineChars="200"/>
    </w:pPr>
    <w:rPr>
      <w:kern w:val="0"/>
      <w:sz w:val="24"/>
      <w:szCs w:val="20"/>
    </w:rPr>
  </w:style>
  <w:style w:type="paragraph" w:customStyle="1" w:styleId="40">
    <w:name w:val="null3"/>
    <w:qFormat/>
    <w:uiPriority w:val="0"/>
    <w:rPr>
      <w:rFonts w:hint="eastAsia" w:ascii="Calibri" w:hAnsi="Calibri" w:eastAsia="宋体" w:cs="Times New Roman"/>
      <w:lang w:val="en-US" w:eastAsia="en-US" w:bidi="ar-SA"/>
    </w:rPr>
  </w:style>
  <w:style w:type="paragraph" w:customStyle="1" w:styleId="41">
    <w:name w:val="_Style 2"/>
    <w:qFormat/>
    <w:uiPriority w:val="0"/>
    <w:pPr>
      <w:spacing w:after="200" w:line="276" w:lineRule="auto"/>
      <w:ind w:firstLine="200" w:firstLineChars="200"/>
    </w:pPr>
    <w:rPr>
      <w:rFonts w:ascii="Calibri" w:hAnsi="Calibri" w:eastAsia="宋体" w:cs="Times New Roman"/>
      <w:sz w:val="28"/>
      <w:szCs w:val="22"/>
      <w:lang w:val="en-US" w:eastAsia="zh-CN" w:bidi="ar-SA"/>
    </w:rPr>
  </w:style>
  <w:style w:type="paragraph" w:customStyle="1" w:styleId="42">
    <w:name w:val="正文样式"/>
    <w:basedOn w:val="1"/>
    <w:qFormat/>
    <w:uiPriority w:val="0"/>
    <w:pPr>
      <w:spacing w:line="360" w:lineRule="auto"/>
      <w:ind w:firstLine="567"/>
    </w:pPr>
    <w:rPr>
      <w:rFonts w:hAnsi="宋体"/>
      <w:kern w:val="0"/>
      <w:sz w:val="24"/>
    </w:rPr>
  </w:style>
  <w:style w:type="paragraph" w:customStyle="1" w:styleId="4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44">
    <w:name w:val="自动更正"/>
    <w:next w:val="45"/>
    <w:qFormat/>
    <w:uiPriority w:val="99"/>
    <w:pPr>
      <w:widowControl w:val="0"/>
      <w:jc w:val="both"/>
    </w:pPr>
    <w:rPr>
      <w:rFonts w:ascii="Times New Roman" w:hAnsi="Times New Roman" w:eastAsia="等线" w:cs="Times New Roman"/>
      <w:kern w:val="2"/>
      <w:sz w:val="21"/>
      <w:szCs w:val="24"/>
      <w:lang w:val="en-US" w:eastAsia="zh-CN" w:bidi="ar-SA"/>
    </w:rPr>
  </w:style>
  <w:style w:type="paragraph" w:customStyle="1" w:styleId="45">
    <w:name w:val="xl39"/>
    <w:basedOn w:val="1"/>
    <w:next w:val="46"/>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
    <w:name w:val="分手多日，近况如何？"/>
    <w:next w:val="1"/>
    <w:qFormat/>
    <w:uiPriority w:val="99"/>
    <w:pPr>
      <w:widowControl w:val="0"/>
      <w:jc w:val="both"/>
    </w:pPr>
    <w:rPr>
      <w:rFonts w:ascii="Times New Roman" w:hAnsi="Times New Roman" w:eastAsia="等线" w:cs="Times New Roman"/>
      <w:sz w:val="21"/>
      <w:lang w:val="en-US" w:eastAsia="zh-CN" w:bidi="ar-SA"/>
    </w:rPr>
  </w:style>
  <w:style w:type="paragraph" w:customStyle="1" w:styleId="47">
    <w:name w:val="正文文本缩进1"/>
    <w:basedOn w:val="1"/>
    <w:next w:val="1"/>
    <w:qFormat/>
    <w:uiPriority w:val="0"/>
    <w:pPr>
      <w:ind w:left="420" w:leftChars="200"/>
    </w:pPr>
    <w:rPr>
      <w:color w:val="000000"/>
      <w:szCs w:val="21"/>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Other|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3">
    <w:name w:val="WPSOffice手动目录 2"/>
    <w:qFormat/>
    <w:uiPriority w:val="0"/>
    <w:pPr>
      <w:ind w:leftChars="200"/>
    </w:pPr>
    <w:rPr>
      <w:rFonts w:ascii="Times New Roman" w:hAnsi="Times New Roman" w:eastAsia="宋体" w:cs="Times New Roman"/>
      <w:lang w:val="en-US" w:eastAsia="zh-CN" w:bidi="ar-SA"/>
    </w:rPr>
  </w:style>
  <w:style w:type="paragraph" w:customStyle="1" w:styleId="54">
    <w:name w:val="正文 A"/>
    <w:basedOn w:val="1"/>
    <w:qFormat/>
    <w:uiPriority w:val="0"/>
    <w:pPr>
      <w:widowControl w:val="0"/>
      <w:adjustRightInd/>
      <w:snapToGrid/>
      <w:spacing w:after="0"/>
      <w:jc w:val="both"/>
    </w:pPr>
    <w:rPr>
      <w:rFonts w:ascii="Helvetica" w:hAnsi="Helvetica" w:eastAsia="Arial Unicode MS" w:cs="Arial Unicode MS"/>
      <w:color w:val="000000"/>
      <w:kern w:val="2"/>
      <w:sz w:val="21"/>
      <w:szCs w:val="20"/>
    </w:rPr>
  </w:style>
  <w:style w:type="paragraph" w:styleId="55">
    <w:name w:val="List Paragraph"/>
    <w:basedOn w:val="1"/>
    <w:qFormat/>
    <w:uiPriority w:val="1"/>
    <w:pPr>
      <w:autoSpaceDE w:val="0"/>
      <w:autoSpaceDN w:val="0"/>
      <w:adjustRightInd w:val="0"/>
      <w:ind w:left="418"/>
      <w:jc w:val="left"/>
    </w:pPr>
    <w:rPr>
      <w:rFonts w:ascii="宋体" w:hAnsi="Times New Roman" w:cs="宋体"/>
      <w:kern w:val="0"/>
      <w:sz w:val="24"/>
    </w:rPr>
  </w:style>
  <w:style w:type="paragraph" w:customStyle="1" w:styleId="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首行缩进"/>
    <w:basedOn w:val="1"/>
    <w:qFormat/>
    <w:uiPriority w:val="0"/>
    <w:pPr>
      <w:spacing w:line="360" w:lineRule="auto"/>
      <w:ind w:firstLine="480" w:firstLineChars="200"/>
    </w:pPr>
    <w:rPr>
      <w:rFonts w:ascii="Calibri" w:hAnsi="Calibri"/>
      <w:sz w:val="24"/>
      <w:lang w:val="zh-CN"/>
    </w:rPr>
  </w:style>
  <w:style w:type="paragraph" w:customStyle="1" w:styleId="58">
    <w:name w:val="正文首行缩进 21"/>
    <w:basedOn w:val="47"/>
    <w:qFormat/>
    <w:uiPriority w:val="0"/>
    <w:pPr>
      <w:ind w:firstLine="420"/>
    </w:pPr>
    <w:rPr>
      <w:rFonts w:cs="宋体"/>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样式 表格正文 + 两端对齐"/>
    <w:basedOn w:val="1"/>
    <w:next w:val="61"/>
    <w:qFormat/>
    <w:uiPriority w:val="99"/>
    <w:pPr>
      <w:spacing w:line="300" w:lineRule="auto"/>
    </w:pPr>
    <w:rPr>
      <w:sz w:val="24"/>
    </w:rPr>
  </w:style>
  <w:style w:type="paragraph" w:customStyle="1" w:styleId="61">
    <w:name w:val="正文1"/>
    <w:next w:val="44"/>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p0"/>
    <w:basedOn w:val="1"/>
    <w:qFormat/>
    <w:uiPriority w:val="0"/>
    <w:pPr>
      <w:widowControl/>
    </w:pPr>
    <w:rPr>
      <w:kern w:val="0"/>
      <w:szCs w:val="21"/>
    </w:rPr>
  </w:style>
  <w:style w:type="paragraph" w:customStyle="1" w:styleId="63">
    <w:name w:val="列出段落1"/>
    <w:basedOn w:val="1"/>
    <w:qFormat/>
    <w:uiPriority w:val="99"/>
    <w:pPr>
      <w:widowControl w:val="0"/>
      <w:ind w:firstLine="420" w:firstLineChars="200"/>
      <w:jc w:val="both"/>
    </w:pPr>
    <w:rPr>
      <w:kern w:val="2"/>
      <w:sz w:val="21"/>
      <w:szCs w:val="21"/>
    </w:rPr>
  </w:style>
  <w:style w:type="paragraph" w:customStyle="1" w:styleId="64">
    <w:name w:val="正文标题"/>
    <w:basedOn w:val="1"/>
    <w:qFormat/>
    <w:uiPriority w:val="0"/>
    <w:pPr>
      <w:jc w:val="center"/>
    </w:pPr>
    <w:rPr>
      <w:sz w:val="28"/>
    </w:rPr>
  </w:style>
  <w:style w:type="paragraph" w:customStyle="1" w:styleId="65">
    <w:name w:val="正文文本缩进 21"/>
    <w:basedOn w:val="1"/>
    <w:qFormat/>
    <w:uiPriority w:val="0"/>
    <w:pPr>
      <w:snapToGrid w:val="0"/>
      <w:ind w:firstLine="542" w:firstLineChars="225"/>
    </w:pPr>
    <w:rPr>
      <w:rFonts w:ascii="仿宋_GB2312" w:hAnsi="宋体"/>
      <w:b/>
      <w:bCs/>
      <w:color w:val="000000"/>
      <w:sz w:val="24"/>
    </w:rPr>
  </w:style>
  <w:style w:type="character" w:customStyle="1" w:styleId="66">
    <w:name w:val="font4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7744</Words>
  <Characters>8758</Characters>
  <Lines>197</Lines>
  <Paragraphs>55</Paragraphs>
  <TotalTime>103</TotalTime>
  <ScaleCrop>false</ScaleCrop>
  <LinksUpToDate>false</LinksUpToDate>
  <CharactersWithSpaces>8861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2021-10-13T02:52:00Z</dcterms:created>
  <dc:creator>Administrator</dc:creator>
  <cp:lastModifiedBy>WPS-7958</cp:lastModifiedBy>
  <cp:lastPrinted>2025-09-28T03:21:00Z</cp:lastPrinted>
  <dcterms:modified xsi:type="dcterms:W3CDTF">2026-07-10T04:18:29Z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871B0196FC3A4A80B59EAA05581B8E09_13</vt:lpwstr>
  </property>
  <property fmtid="{D5CDD505-2E9C-101B-9397-08002B2CF9AE}" pid="3" name="KSOProductBuildVer">
    <vt:lpwstr>2052-12.1.0.26895</vt:lpwstr>
  </property>
  <property fmtid="{D5CDD505-2E9C-101B-9397-08002B2CF9AE}" pid="4" name="KSOTemplateDocerSaveRecord">
    <vt:lpwstr>eyJoZGlkIjoiYjAxNjg4Y2JlYmQ3ODVmYWU1MmMwOGQ0NmNhNjQ1ZjEiLCJ1c2VySWQiOiIxMjE2NzE5MTE3In0=</vt:lpwstr>
  </property>
</Properties>
</file>